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86A1A" w14:textId="49BCE946" w:rsidR="00E166CD" w:rsidRPr="0020323F" w:rsidRDefault="00AC3E7D" w:rsidP="00E166CD">
      <w:pPr>
        <w:pStyle w:val="Title"/>
        <w:spacing w:before="240"/>
        <w:rPr>
          <w:b/>
          <w:sz w:val="40"/>
          <w:szCs w:val="40"/>
          <w:lang w:val="fr-FR"/>
        </w:rPr>
      </w:pPr>
      <w:r w:rsidRPr="0020323F">
        <w:rPr>
          <w:b/>
          <w:sz w:val="40"/>
          <w:szCs w:val="40"/>
          <w:lang w:val="fr-FR"/>
        </w:rPr>
        <w:t>Organisati</w:t>
      </w:r>
      <w:r w:rsidR="006357B6" w:rsidRPr="0020323F">
        <w:rPr>
          <w:b/>
          <w:sz w:val="40"/>
          <w:szCs w:val="40"/>
          <w:lang w:val="fr-FR"/>
        </w:rPr>
        <w:t xml:space="preserve">on </w:t>
      </w:r>
      <w:r w:rsidR="00F04E62" w:rsidRPr="0020323F">
        <w:rPr>
          <w:b/>
          <w:sz w:val="40"/>
          <w:szCs w:val="40"/>
          <w:lang w:val="fr-FR"/>
        </w:rPr>
        <w:t>de l’</w:t>
      </w:r>
      <w:r w:rsidRPr="0020323F">
        <w:rPr>
          <w:b/>
          <w:sz w:val="40"/>
          <w:szCs w:val="40"/>
          <w:lang w:val="fr-FR"/>
        </w:rPr>
        <w:t>activit</w:t>
      </w:r>
      <w:r w:rsidR="006357B6" w:rsidRPr="0020323F">
        <w:rPr>
          <w:b/>
          <w:sz w:val="40"/>
          <w:szCs w:val="40"/>
          <w:lang w:val="fr-FR"/>
        </w:rPr>
        <w:t xml:space="preserve">é </w:t>
      </w:r>
      <w:r w:rsidR="00F04E62" w:rsidRPr="0020323F">
        <w:rPr>
          <w:b/>
          <w:sz w:val="40"/>
          <w:szCs w:val="40"/>
          <w:lang w:val="fr-FR"/>
        </w:rPr>
        <w:t xml:space="preserve">de </w:t>
      </w:r>
      <w:r w:rsidR="006357B6" w:rsidRPr="0020323F">
        <w:rPr>
          <w:b/>
          <w:sz w:val="40"/>
          <w:szCs w:val="40"/>
          <w:lang w:val="fr-FR"/>
        </w:rPr>
        <w:t xml:space="preserve">crédit </w:t>
      </w:r>
      <w:r w:rsidRPr="0020323F">
        <w:rPr>
          <w:b/>
          <w:sz w:val="40"/>
          <w:szCs w:val="40"/>
          <w:lang w:val="fr-FR"/>
        </w:rPr>
        <w:t>hypoth</w:t>
      </w:r>
      <w:r w:rsidR="006357B6" w:rsidRPr="0020323F">
        <w:rPr>
          <w:b/>
          <w:sz w:val="40"/>
          <w:szCs w:val="40"/>
          <w:lang w:val="fr-FR"/>
        </w:rPr>
        <w:t>é</w:t>
      </w:r>
      <w:r w:rsidRPr="0020323F">
        <w:rPr>
          <w:b/>
          <w:sz w:val="40"/>
          <w:szCs w:val="40"/>
          <w:lang w:val="fr-FR"/>
        </w:rPr>
        <w:t>cair</w:t>
      </w:r>
      <w:r w:rsidR="006357B6" w:rsidRPr="0020323F">
        <w:rPr>
          <w:b/>
          <w:sz w:val="40"/>
          <w:szCs w:val="40"/>
          <w:lang w:val="fr-FR"/>
        </w:rPr>
        <w:t>e</w:t>
      </w:r>
    </w:p>
    <w:p w14:paraId="71286A1B" w14:textId="77777777" w:rsidR="00E166CD" w:rsidRPr="0020323F" w:rsidRDefault="00E166CD" w:rsidP="00E166CD">
      <w:pPr>
        <w:rPr>
          <w:lang w:val="fr-FR"/>
        </w:rPr>
      </w:pPr>
    </w:p>
    <w:p w14:paraId="71286A1C" w14:textId="07690D68" w:rsidR="00E166CD" w:rsidRPr="0020323F" w:rsidRDefault="00DD2AF5" w:rsidP="00BC71DE">
      <w:pPr>
        <w:jc w:val="both"/>
        <w:rPr>
          <w:lang w:val="fr-FR"/>
        </w:rPr>
      </w:pPr>
      <w:r w:rsidRPr="0020323F">
        <w:rPr>
          <w:lang w:val="fr-FR"/>
        </w:rPr>
        <w:t>Le prêteur en crédit hypothécaire doit disposer d’une organisation lui permet</w:t>
      </w:r>
      <w:r w:rsidR="000F23F7" w:rsidRPr="0020323F">
        <w:rPr>
          <w:lang w:val="fr-FR"/>
        </w:rPr>
        <w:t>tant</w:t>
      </w:r>
      <w:r w:rsidR="00F04E62" w:rsidRPr="0020323F">
        <w:rPr>
          <w:lang w:val="fr-FR"/>
        </w:rPr>
        <w:t xml:space="preserve"> de s’acquitter </w:t>
      </w:r>
      <w:r w:rsidR="000F23F7" w:rsidRPr="0020323F">
        <w:rPr>
          <w:lang w:val="fr-FR"/>
        </w:rPr>
        <w:t>à tout moment de</w:t>
      </w:r>
      <w:r w:rsidRPr="0020323F">
        <w:rPr>
          <w:lang w:val="fr-FR"/>
        </w:rPr>
        <w:t xml:space="preserve">s obligations légales et réglementaires qui lui </w:t>
      </w:r>
      <w:r w:rsidR="000F23F7" w:rsidRPr="0020323F">
        <w:rPr>
          <w:lang w:val="fr-FR"/>
        </w:rPr>
        <w:t xml:space="preserve">sont applicables </w:t>
      </w:r>
      <w:r w:rsidRPr="0020323F">
        <w:rPr>
          <w:lang w:val="fr-FR"/>
        </w:rPr>
        <w:t xml:space="preserve">en vertu du livre </w:t>
      </w:r>
      <w:r w:rsidR="00C05A82" w:rsidRPr="0020323F">
        <w:rPr>
          <w:lang w:val="fr-FR"/>
        </w:rPr>
        <w:t xml:space="preserve">VII </w:t>
      </w:r>
      <w:r w:rsidRPr="0020323F">
        <w:rPr>
          <w:lang w:val="fr-FR"/>
        </w:rPr>
        <w:t>du Code de droit économique et des arrêtés et règlements pris pour son exécution</w:t>
      </w:r>
      <w:r w:rsidR="00C05A82" w:rsidRPr="0020323F">
        <w:rPr>
          <w:lang w:val="fr-FR"/>
        </w:rPr>
        <w:t>.</w:t>
      </w:r>
    </w:p>
    <w:p w14:paraId="6841FDC1" w14:textId="6319A4C9" w:rsidR="00D73B08" w:rsidRDefault="00DD2AF5" w:rsidP="00BC71DE">
      <w:pPr>
        <w:jc w:val="both"/>
        <w:rPr>
          <w:lang w:val="fr-FR"/>
        </w:rPr>
      </w:pPr>
      <w:r w:rsidRPr="0020323F">
        <w:rPr>
          <w:lang w:val="fr-FR"/>
        </w:rPr>
        <w:t xml:space="preserve">Veuillez </w:t>
      </w:r>
      <w:r w:rsidR="008439B6">
        <w:rPr>
          <w:lang w:val="fr-FR"/>
        </w:rPr>
        <w:t xml:space="preserve">démontrer ci-dessous </w:t>
      </w:r>
      <w:r w:rsidR="000F23F7" w:rsidRPr="0020323F">
        <w:rPr>
          <w:lang w:val="fr-FR"/>
        </w:rPr>
        <w:t xml:space="preserve">que </w:t>
      </w:r>
      <w:r w:rsidRPr="0020323F">
        <w:rPr>
          <w:lang w:val="fr-FR"/>
        </w:rPr>
        <w:t xml:space="preserve">l’organisation du prêteur satisfait </w:t>
      </w:r>
      <w:r w:rsidR="000F23F7" w:rsidRPr="0020323F">
        <w:rPr>
          <w:lang w:val="fr-FR"/>
        </w:rPr>
        <w:t>à ce prescrit</w:t>
      </w:r>
      <w:r w:rsidR="008439B6">
        <w:rPr>
          <w:lang w:val="fr-FR"/>
        </w:rPr>
        <w:t xml:space="preserve">. </w:t>
      </w:r>
    </w:p>
    <w:p w14:paraId="457BD7CF" w14:textId="0DD2DFF7" w:rsidR="00EC0772" w:rsidRPr="0099499E" w:rsidRDefault="00EC0772" w:rsidP="00EC0772">
      <w:pPr>
        <w:jc w:val="both"/>
        <w:rPr>
          <w:lang w:val="fr-FR"/>
        </w:rPr>
      </w:pPr>
      <w:r>
        <w:rPr>
          <w:lang w:val="fr-FR"/>
        </w:rPr>
        <w:t xml:space="preserve">A cette fin, </w:t>
      </w:r>
      <w:r w:rsidRPr="0099499E">
        <w:rPr>
          <w:lang w:val="fr-FR"/>
        </w:rPr>
        <w:t xml:space="preserve">le dossier d’agrément doit au moins comporter des informations détaillées </w:t>
      </w:r>
      <w:r>
        <w:rPr>
          <w:lang w:val="fr-FR"/>
        </w:rPr>
        <w:t>sur l’organisation mise en place en vue d’identifier et de gérer les risques mentionnés ci-dessous</w:t>
      </w:r>
      <w:r w:rsidRPr="0099499E">
        <w:rPr>
          <w:lang w:val="fr-FR"/>
        </w:rPr>
        <w:t>. Certains risques peuvent être limités compte tenu de la taille du prêteur ou de l’ampleur de son activité. Par ailleurs, les moyens te</w:t>
      </w:r>
      <w:r w:rsidRPr="00663703">
        <w:rPr>
          <w:lang w:val="fr-FR"/>
        </w:rPr>
        <w:t>chniques utilisés pour limiter c</w:t>
      </w:r>
      <w:r w:rsidRPr="0099499E">
        <w:rPr>
          <w:lang w:val="fr-FR"/>
        </w:rPr>
        <w:t xml:space="preserve">es différents risques peuvent </w:t>
      </w:r>
      <w:r>
        <w:rPr>
          <w:lang w:val="fr-FR"/>
        </w:rPr>
        <w:t xml:space="preserve">également </w:t>
      </w:r>
      <w:r w:rsidRPr="0099499E">
        <w:rPr>
          <w:lang w:val="fr-FR"/>
        </w:rPr>
        <w:t>varier en fonction de ces</w:t>
      </w:r>
      <w:r w:rsidR="00380499">
        <w:rPr>
          <w:lang w:val="fr-FR"/>
        </w:rPr>
        <w:t xml:space="preserve"> deux</w:t>
      </w:r>
      <w:r w:rsidRPr="0099499E">
        <w:rPr>
          <w:lang w:val="fr-FR"/>
        </w:rPr>
        <w:t xml:space="preserve"> paramètres.</w:t>
      </w:r>
    </w:p>
    <w:p w14:paraId="3B12F505" w14:textId="61742D18" w:rsidR="00EC0772" w:rsidRPr="00EC0772" w:rsidRDefault="00EC0772" w:rsidP="00EC0772">
      <w:pPr>
        <w:pStyle w:val="ListParagraph"/>
        <w:numPr>
          <w:ilvl w:val="0"/>
          <w:numId w:val="2"/>
        </w:numPr>
        <w:jc w:val="both"/>
        <w:rPr>
          <w:u w:val="single"/>
          <w:lang w:val="fr-FR"/>
        </w:rPr>
      </w:pPr>
      <w:r w:rsidRPr="00EC0772">
        <w:rPr>
          <w:u w:val="single"/>
          <w:lang w:val="fr-FR"/>
        </w:rPr>
        <w:t>La gestion du risque de crédit:</w:t>
      </w:r>
    </w:p>
    <w:p w14:paraId="614E8BF8" w14:textId="77777777" w:rsidR="00EC0772" w:rsidRDefault="00EC0772" w:rsidP="00EC0772">
      <w:pPr>
        <w:pStyle w:val="ListParagraph"/>
        <w:jc w:val="both"/>
        <w:rPr>
          <w:lang w:val="fr-FR"/>
        </w:rPr>
      </w:pPr>
    </w:p>
    <w:p w14:paraId="1D5C8A0E" w14:textId="336D3FC9" w:rsidR="00EC0772" w:rsidRPr="0099499E" w:rsidRDefault="00EC0772" w:rsidP="009069C4">
      <w:pPr>
        <w:pStyle w:val="ListParagraph"/>
        <w:numPr>
          <w:ilvl w:val="0"/>
          <w:numId w:val="8"/>
        </w:numPr>
        <w:jc w:val="both"/>
        <w:rPr>
          <w:lang w:val="fr-FR"/>
        </w:rPr>
      </w:pPr>
      <w:r w:rsidRPr="0099499E">
        <w:rPr>
          <w:lang w:val="fr-FR"/>
        </w:rPr>
        <w:t xml:space="preserve">les procédures de suivi et de contrôle d’octroi des prêts (politique d’acceptation des clients, </w:t>
      </w:r>
      <w:r w:rsidR="00380499">
        <w:rPr>
          <w:lang w:val="fr-FR"/>
        </w:rPr>
        <w:t xml:space="preserve">credit </w:t>
      </w:r>
      <w:proofErr w:type="spellStart"/>
      <w:r w:rsidR="00380499">
        <w:rPr>
          <w:lang w:val="fr-FR"/>
        </w:rPr>
        <w:t>scoring</w:t>
      </w:r>
      <w:proofErr w:type="spellEnd"/>
      <w:r w:rsidR="00380499">
        <w:rPr>
          <w:lang w:val="fr-FR"/>
        </w:rPr>
        <w:t xml:space="preserve">, </w:t>
      </w:r>
      <w:r w:rsidRPr="0099499E">
        <w:rPr>
          <w:lang w:val="fr-FR"/>
        </w:rPr>
        <w:t xml:space="preserve">analyse de la capacité de remboursement, critères de </w:t>
      </w:r>
      <w:proofErr w:type="spellStart"/>
      <w:r w:rsidRPr="0099499E">
        <w:rPr>
          <w:lang w:val="fr-FR"/>
        </w:rPr>
        <w:t>loan</w:t>
      </w:r>
      <w:proofErr w:type="spellEnd"/>
      <w:r w:rsidRPr="0099499E">
        <w:rPr>
          <w:lang w:val="fr-FR"/>
        </w:rPr>
        <w:t xml:space="preserve"> to value, types de bien acceptés en garantie pour les prêts)</w:t>
      </w:r>
      <w:r>
        <w:rPr>
          <w:lang w:val="fr-FR"/>
        </w:rPr>
        <w:t xml:space="preserve"> </w:t>
      </w:r>
      <w:r w:rsidRPr="0099499E">
        <w:rPr>
          <w:lang w:val="fr-FR"/>
        </w:rPr>
        <w:t xml:space="preserve">; </w:t>
      </w:r>
    </w:p>
    <w:p w14:paraId="0228F037" w14:textId="77777777" w:rsidR="00EC0772" w:rsidRPr="0099499E" w:rsidRDefault="00EC0772" w:rsidP="009069C4">
      <w:pPr>
        <w:pStyle w:val="ListParagraph"/>
        <w:numPr>
          <w:ilvl w:val="0"/>
          <w:numId w:val="8"/>
        </w:numPr>
        <w:jc w:val="both"/>
        <w:rPr>
          <w:lang w:val="fr-FR"/>
        </w:rPr>
      </w:pPr>
      <w:r w:rsidRPr="0099499E">
        <w:rPr>
          <w:lang w:val="fr-FR"/>
        </w:rPr>
        <w:t>l’existence éventuelle d’un dispositif de réassurance crédit ;</w:t>
      </w:r>
    </w:p>
    <w:p w14:paraId="77941923" w14:textId="0134D0D9" w:rsidR="00EC0772" w:rsidRDefault="00EC0772" w:rsidP="009069C4">
      <w:pPr>
        <w:pStyle w:val="ListParagraph"/>
        <w:numPr>
          <w:ilvl w:val="0"/>
          <w:numId w:val="8"/>
        </w:numPr>
        <w:jc w:val="both"/>
        <w:rPr>
          <w:lang w:val="fr-FR"/>
        </w:rPr>
      </w:pPr>
      <w:r w:rsidRPr="0099499E">
        <w:rPr>
          <w:lang w:val="fr-FR"/>
        </w:rPr>
        <w:t>les outils</w:t>
      </w:r>
      <w:r w:rsidR="00380499">
        <w:rPr>
          <w:lang w:val="fr-FR"/>
        </w:rPr>
        <w:t xml:space="preserve"> et les procédures</w:t>
      </w:r>
      <w:r w:rsidRPr="0099499E">
        <w:rPr>
          <w:lang w:val="fr-FR"/>
        </w:rPr>
        <w:t xml:space="preserve"> de détection d’usages éventuels de faux documents ; </w:t>
      </w:r>
    </w:p>
    <w:p w14:paraId="07954589" w14:textId="77777777" w:rsidR="00EC0772" w:rsidRPr="0099499E" w:rsidRDefault="00EC0772" w:rsidP="00EC0772">
      <w:pPr>
        <w:pStyle w:val="ListParagraph"/>
        <w:jc w:val="both"/>
        <w:rPr>
          <w:lang w:val="fr-FR"/>
        </w:rPr>
      </w:pPr>
    </w:p>
    <w:p w14:paraId="04995FE1" w14:textId="40F2EC6A" w:rsidR="00EC0772" w:rsidRPr="00EC0772" w:rsidRDefault="00EC0772" w:rsidP="00EC0772">
      <w:pPr>
        <w:pStyle w:val="ListParagraph"/>
        <w:numPr>
          <w:ilvl w:val="0"/>
          <w:numId w:val="2"/>
        </w:numPr>
        <w:jc w:val="both"/>
        <w:rPr>
          <w:u w:val="single"/>
          <w:lang w:val="fr-FR"/>
        </w:rPr>
      </w:pPr>
      <w:r w:rsidRPr="00EC0772">
        <w:rPr>
          <w:u w:val="single"/>
          <w:lang w:val="fr-FR"/>
        </w:rPr>
        <w:t>La gestion du risque de marché (gestion ALM):</w:t>
      </w:r>
    </w:p>
    <w:p w14:paraId="0AFFFCAE" w14:textId="77777777" w:rsidR="00EC0772" w:rsidRPr="0099499E" w:rsidRDefault="00EC0772" w:rsidP="00EC0772">
      <w:pPr>
        <w:pStyle w:val="ListParagraph"/>
        <w:jc w:val="both"/>
        <w:rPr>
          <w:lang w:val="fr-FR"/>
        </w:rPr>
      </w:pPr>
    </w:p>
    <w:p w14:paraId="198D4CB2" w14:textId="77777777" w:rsidR="00EC0772" w:rsidRPr="0099499E" w:rsidRDefault="00EC0772" w:rsidP="009069C4">
      <w:pPr>
        <w:pStyle w:val="ListParagraph"/>
        <w:numPr>
          <w:ilvl w:val="0"/>
          <w:numId w:val="9"/>
        </w:numPr>
        <w:jc w:val="both"/>
        <w:rPr>
          <w:lang w:val="fr-FR"/>
        </w:rPr>
      </w:pPr>
      <w:r w:rsidRPr="0099499E">
        <w:rPr>
          <w:lang w:val="fr-FR"/>
        </w:rPr>
        <w:t xml:space="preserve">les procédures de suivi et de contrôle des échéances de remboursement, des retards et des défauts de remboursement ; </w:t>
      </w:r>
    </w:p>
    <w:p w14:paraId="5CC405F4" w14:textId="77777777" w:rsidR="00EC0772" w:rsidRPr="0099499E" w:rsidRDefault="00EC0772" w:rsidP="009069C4">
      <w:pPr>
        <w:pStyle w:val="ListParagraph"/>
        <w:numPr>
          <w:ilvl w:val="0"/>
          <w:numId w:val="9"/>
        </w:numPr>
        <w:jc w:val="both"/>
        <w:rPr>
          <w:lang w:val="fr-FR"/>
        </w:rPr>
      </w:pPr>
      <w:r w:rsidRPr="0099499E">
        <w:rPr>
          <w:lang w:val="fr-FR"/>
        </w:rPr>
        <w:t>les procédures de recouvrement ;</w:t>
      </w:r>
    </w:p>
    <w:p w14:paraId="672551CE" w14:textId="77777777" w:rsidR="00EC0772" w:rsidRPr="0099499E" w:rsidRDefault="00EC0772" w:rsidP="009069C4">
      <w:pPr>
        <w:pStyle w:val="ListParagraph"/>
        <w:numPr>
          <w:ilvl w:val="0"/>
          <w:numId w:val="9"/>
        </w:numPr>
        <w:jc w:val="both"/>
        <w:rPr>
          <w:lang w:val="fr-FR"/>
        </w:rPr>
      </w:pPr>
      <w:r w:rsidRPr="0099499E">
        <w:rPr>
          <w:lang w:val="fr-FR"/>
        </w:rPr>
        <w:t xml:space="preserve">les outils de suivi  et de contrôle du risque de refinancement et notamment du risque de remboursement anticipé et du risque de </w:t>
      </w:r>
      <w:proofErr w:type="spellStart"/>
      <w:r w:rsidRPr="0099499E">
        <w:rPr>
          <w:lang w:val="fr-FR"/>
        </w:rPr>
        <w:t>mismatch</w:t>
      </w:r>
      <w:proofErr w:type="spellEnd"/>
      <w:r w:rsidRPr="0099499E">
        <w:rPr>
          <w:lang w:val="fr-FR"/>
        </w:rPr>
        <w:t xml:space="preserve"> d’échéance et de taux d’intérêt ;</w:t>
      </w:r>
    </w:p>
    <w:p w14:paraId="1DC048D2" w14:textId="77777777" w:rsidR="00EC0772" w:rsidRDefault="00EC0772" w:rsidP="009069C4">
      <w:pPr>
        <w:pStyle w:val="ListParagraph"/>
        <w:numPr>
          <w:ilvl w:val="0"/>
          <w:numId w:val="9"/>
        </w:numPr>
        <w:jc w:val="both"/>
        <w:rPr>
          <w:lang w:val="fr-FR"/>
        </w:rPr>
      </w:pPr>
      <w:r w:rsidRPr="0099499E">
        <w:rPr>
          <w:lang w:val="fr-FR"/>
        </w:rPr>
        <w:t>l’existence éventuelle de garanties octroyées par des tiers pour le financement des prêts ;</w:t>
      </w:r>
    </w:p>
    <w:p w14:paraId="74B652DD" w14:textId="77777777" w:rsidR="00EC0772" w:rsidRPr="0099499E" w:rsidRDefault="00EC0772" w:rsidP="00EC0772">
      <w:pPr>
        <w:pStyle w:val="ListParagraph"/>
        <w:jc w:val="both"/>
        <w:rPr>
          <w:lang w:val="fr-FR"/>
        </w:rPr>
      </w:pPr>
    </w:p>
    <w:p w14:paraId="1195D96E" w14:textId="426475E0" w:rsidR="00EC0772" w:rsidRPr="00EC0772" w:rsidRDefault="00EC0772" w:rsidP="00EC0772">
      <w:pPr>
        <w:pStyle w:val="ListParagraph"/>
        <w:numPr>
          <w:ilvl w:val="0"/>
          <w:numId w:val="2"/>
        </w:numPr>
        <w:jc w:val="both"/>
        <w:rPr>
          <w:u w:val="single"/>
          <w:lang w:val="fr-FR"/>
        </w:rPr>
      </w:pPr>
      <w:r w:rsidRPr="00EC0772">
        <w:rPr>
          <w:u w:val="single"/>
          <w:lang w:val="fr-FR"/>
        </w:rPr>
        <w:t>La gestion du risque opérationnel et de compliance:</w:t>
      </w:r>
    </w:p>
    <w:p w14:paraId="3CC30F3A" w14:textId="77777777" w:rsidR="00EC0772" w:rsidRPr="0099499E" w:rsidRDefault="00EC0772" w:rsidP="00EC0772">
      <w:pPr>
        <w:pStyle w:val="ListParagraph"/>
        <w:jc w:val="both"/>
        <w:rPr>
          <w:lang w:val="fr-FR"/>
        </w:rPr>
      </w:pPr>
    </w:p>
    <w:p w14:paraId="222BFBBD" w14:textId="77777777" w:rsidR="00EC0772" w:rsidRPr="0099499E" w:rsidRDefault="00EC0772" w:rsidP="009069C4">
      <w:pPr>
        <w:pStyle w:val="ListParagraph"/>
        <w:numPr>
          <w:ilvl w:val="0"/>
          <w:numId w:val="10"/>
        </w:numPr>
        <w:jc w:val="both"/>
        <w:rPr>
          <w:lang w:val="fr-FR"/>
        </w:rPr>
      </w:pPr>
      <w:r w:rsidRPr="0099499E">
        <w:rPr>
          <w:lang w:val="fr-FR"/>
        </w:rPr>
        <w:t>les principales règles de gouvernance et éventuel renvoi à un code de conduite interne ;</w:t>
      </w:r>
    </w:p>
    <w:p w14:paraId="0C654912" w14:textId="7D6C98DA" w:rsidR="00EC0772" w:rsidRPr="0099499E" w:rsidRDefault="00EC0772" w:rsidP="009069C4">
      <w:pPr>
        <w:pStyle w:val="ListParagraph"/>
        <w:numPr>
          <w:ilvl w:val="0"/>
          <w:numId w:val="10"/>
        </w:numPr>
        <w:jc w:val="both"/>
        <w:rPr>
          <w:lang w:val="fr-FR"/>
        </w:rPr>
      </w:pPr>
      <w:r w:rsidRPr="0099499E">
        <w:rPr>
          <w:lang w:val="fr-FR"/>
        </w:rPr>
        <w:t xml:space="preserve">la politique en matière de conservation et de protection des données (archivage et respect de la vie privée), en ce compris les mesures prises en vue de réduire et de gérer le risque opérationnel IT et de réputation (pannes du système, hacking, </w:t>
      </w:r>
      <w:proofErr w:type="spellStart"/>
      <w:r w:rsidRPr="0099499E">
        <w:rPr>
          <w:lang w:val="fr-FR"/>
        </w:rPr>
        <w:t>phishing</w:t>
      </w:r>
      <w:proofErr w:type="spellEnd"/>
      <w:r w:rsidRPr="0099499E">
        <w:rPr>
          <w:lang w:val="fr-FR"/>
        </w:rPr>
        <w:t>,…)</w:t>
      </w:r>
      <w:r>
        <w:rPr>
          <w:lang w:val="fr-FR"/>
        </w:rPr>
        <w:t> ;</w:t>
      </w:r>
    </w:p>
    <w:p w14:paraId="24B0EEFD" w14:textId="497B648E" w:rsidR="00EC0772" w:rsidRPr="0099499E" w:rsidRDefault="00EC0772" w:rsidP="009069C4">
      <w:pPr>
        <w:pStyle w:val="ListParagraph"/>
        <w:numPr>
          <w:ilvl w:val="0"/>
          <w:numId w:val="10"/>
        </w:numPr>
        <w:jc w:val="both"/>
        <w:rPr>
          <w:lang w:val="fr-FR"/>
        </w:rPr>
      </w:pPr>
      <w:r w:rsidRPr="0099499E">
        <w:rPr>
          <w:lang w:val="fr-FR"/>
        </w:rPr>
        <w:t xml:space="preserve">respect de la législation anti-blanchiment et de la législation sur le surendettement (notamment </w:t>
      </w:r>
      <w:r w:rsidR="00380499">
        <w:rPr>
          <w:lang w:val="fr-FR"/>
        </w:rPr>
        <w:t xml:space="preserve">le </w:t>
      </w:r>
      <w:proofErr w:type="spellStart"/>
      <w:r w:rsidR="00380499">
        <w:rPr>
          <w:lang w:val="fr-FR"/>
        </w:rPr>
        <w:t>reporting</w:t>
      </w:r>
      <w:proofErr w:type="spellEnd"/>
      <w:r w:rsidR="00380499">
        <w:rPr>
          <w:lang w:val="fr-FR"/>
        </w:rPr>
        <w:t xml:space="preserve"> à la Centrale des c</w:t>
      </w:r>
      <w:r w:rsidRPr="0099499E">
        <w:rPr>
          <w:lang w:val="fr-FR"/>
        </w:rPr>
        <w:t>rédits</w:t>
      </w:r>
      <w:r w:rsidR="00380499">
        <w:rPr>
          <w:lang w:val="fr-FR"/>
        </w:rPr>
        <w:t xml:space="preserve"> aux particuliers</w:t>
      </w:r>
      <w:r w:rsidRPr="0099499E">
        <w:rPr>
          <w:lang w:val="fr-FR"/>
        </w:rPr>
        <w:t>)</w:t>
      </w:r>
      <w:r>
        <w:rPr>
          <w:lang w:val="fr-FR"/>
        </w:rPr>
        <w:t xml:space="preserve"> </w:t>
      </w:r>
      <w:r w:rsidRPr="0099499E">
        <w:rPr>
          <w:lang w:val="fr-FR"/>
        </w:rPr>
        <w:t>;</w:t>
      </w:r>
    </w:p>
    <w:p w14:paraId="32CD2346" w14:textId="77777777" w:rsidR="00EC0772" w:rsidRPr="0099499E" w:rsidRDefault="00EC0772" w:rsidP="009069C4">
      <w:pPr>
        <w:pStyle w:val="ListParagraph"/>
        <w:numPr>
          <w:ilvl w:val="0"/>
          <w:numId w:val="10"/>
        </w:numPr>
        <w:jc w:val="both"/>
        <w:rPr>
          <w:lang w:val="fr-FR"/>
        </w:rPr>
      </w:pPr>
      <w:r w:rsidRPr="0099499E">
        <w:rPr>
          <w:lang w:val="fr-FR"/>
        </w:rPr>
        <w:t xml:space="preserve">en cas d’intermédiation, suivi des exigences de connaissances professionnelles des </w:t>
      </w:r>
      <w:r>
        <w:rPr>
          <w:lang w:val="fr-FR"/>
        </w:rPr>
        <w:t>responsables de la distribution</w:t>
      </w:r>
      <w:r w:rsidRPr="0099499E">
        <w:rPr>
          <w:lang w:val="fr-FR"/>
        </w:rPr>
        <w:t xml:space="preserve"> et </w:t>
      </w:r>
      <w:r>
        <w:rPr>
          <w:lang w:val="fr-FR"/>
        </w:rPr>
        <w:t>des personnes en contact avec le public</w:t>
      </w:r>
      <w:r w:rsidRPr="0099499E">
        <w:rPr>
          <w:lang w:val="fr-FR"/>
        </w:rPr>
        <w:t> et suivi des règles en matière d’information des clients  ;</w:t>
      </w:r>
    </w:p>
    <w:p w14:paraId="02CEF339" w14:textId="77777777" w:rsidR="00EC0772" w:rsidRPr="0099499E" w:rsidRDefault="00EC0772" w:rsidP="00EC0772">
      <w:pPr>
        <w:jc w:val="both"/>
        <w:rPr>
          <w:lang w:val="fr-FR"/>
        </w:rPr>
      </w:pPr>
    </w:p>
    <w:p w14:paraId="58558D6C" w14:textId="73E4195C" w:rsidR="00EC0772" w:rsidRPr="00EC0772" w:rsidRDefault="00EC0772" w:rsidP="00EC0772">
      <w:pPr>
        <w:pStyle w:val="ListParagraph"/>
        <w:numPr>
          <w:ilvl w:val="0"/>
          <w:numId w:val="2"/>
        </w:numPr>
        <w:jc w:val="both"/>
        <w:rPr>
          <w:u w:val="single"/>
          <w:lang w:val="fr-FR"/>
        </w:rPr>
      </w:pPr>
      <w:r w:rsidRPr="00EC0772">
        <w:rPr>
          <w:u w:val="single"/>
          <w:lang w:val="fr-FR"/>
        </w:rPr>
        <w:lastRenderedPageBreak/>
        <w:t>La gestion du risque financier:</w:t>
      </w:r>
    </w:p>
    <w:p w14:paraId="651F5F85" w14:textId="77777777" w:rsidR="00EC0772" w:rsidRDefault="00EC0772" w:rsidP="00EC0772">
      <w:pPr>
        <w:pStyle w:val="ListParagraph"/>
        <w:jc w:val="both"/>
        <w:rPr>
          <w:lang w:val="fr-FR"/>
        </w:rPr>
      </w:pPr>
    </w:p>
    <w:p w14:paraId="7FA068C0" w14:textId="77777777" w:rsidR="00EC0772" w:rsidRPr="0099499E" w:rsidRDefault="00EC0772" w:rsidP="009069C4">
      <w:pPr>
        <w:pStyle w:val="ListParagraph"/>
        <w:numPr>
          <w:ilvl w:val="0"/>
          <w:numId w:val="10"/>
        </w:numPr>
        <w:jc w:val="both"/>
        <w:rPr>
          <w:lang w:val="fr-FR"/>
        </w:rPr>
      </w:pPr>
      <w:r w:rsidRPr="0099499E">
        <w:rPr>
          <w:lang w:val="fr-FR"/>
        </w:rPr>
        <w:t>suivi du capital minimum ;</w:t>
      </w:r>
    </w:p>
    <w:p w14:paraId="47DF7C1F" w14:textId="6DA5EDB3" w:rsidR="00EC0772" w:rsidRDefault="00380499" w:rsidP="009069C4">
      <w:pPr>
        <w:pStyle w:val="ListParagraph"/>
        <w:numPr>
          <w:ilvl w:val="0"/>
          <w:numId w:val="10"/>
        </w:numPr>
        <w:jc w:val="both"/>
        <w:rPr>
          <w:lang w:val="fr-FR"/>
        </w:rPr>
      </w:pPr>
      <w:r>
        <w:rPr>
          <w:lang w:val="fr-FR"/>
        </w:rPr>
        <w:t>Identification (</w:t>
      </w:r>
      <w:proofErr w:type="spellStart"/>
      <w:r>
        <w:rPr>
          <w:lang w:val="fr-FR"/>
        </w:rPr>
        <w:t>e</w:t>
      </w:r>
      <w:r w:rsidR="00EC0772" w:rsidRPr="0099499E">
        <w:rPr>
          <w:lang w:val="fr-FR"/>
        </w:rPr>
        <w:t>arly</w:t>
      </w:r>
      <w:proofErr w:type="spellEnd"/>
      <w:r w:rsidR="00EC0772" w:rsidRPr="0099499E">
        <w:rPr>
          <w:lang w:val="fr-FR"/>
        </w:rPr>
        <w:t xml:space="preserve"> warnings) et suivi des non </w:t>
      </w:r>
      <w:proofErr w:type="spellStart"/>
      <w:r w:rsidR="00EC0772" w:rsidRPr="0099499E">
        <w:rPr>
          <w:lang w:val="fr-FR"/>
        </w:rPr>
        <w:t>performing</w:t>
      </w:r>
      <w:proofErr w:type="spellEnd"/>
      <w:r w:rsidR="00EC0772" w:rsidRPr="0099499E">
        <w:rPr>
          <w:lang w:val="fr-FR"/>
        </w:rPr>
        <w:t xml:space="preserve"> </w:t>
      </w:r>
      <w:proofErr w:type="spellStart"/>
      <w:r w:rsidR="00EC0772" w:rsidRPr="0099499E">
        <w:rPr>
          <w:lang w:val="fr-FR"/>
        </w:rPr>
        <w:t>loans</w:t>
      </w:r>
      <w:proofErr w:type="spellEnd"/>
      <w:r w:rsidR="00EC0772" w:rsidRPr="0099499E">
        <w:rPr>
          <w:lang w:val="fr-FR"/>
        </w:rPr>
        <w:t xml:space="preserve"> (Politique de tolérance, lien avec les procédures de recouvrement)</w:t>
      </w:r>
      <w:r w:rsidR="00EC0772">
        <w:rPr>
          <w:lang w:val="fr-FR"/>
        </w:rPr>
        <w:t> </w:t>
      </w:r>
      <w:r w:rsidR="00EC0772" w:rsidRPr="00D919B5">
        <w:rPr>
          <w:lang w:val="fr-FR"/>
        </w:rPr>
        <w:t>;</w:t>
      </w:r>
    </w:p>
    <w:p w14:paraId="63A97A2A" w14:textId="77777777" w:rsidR="00EC0772" w:rsidRDefault="00EC0772" w:rsidP="00EC0772">
      <w:pPr>
        <w:pStyle w:val="ListParagraph"/>
        <w:jc w:val="both"/>
        <w:rPr>
          <w:lang w:val="fr-FR"/>
        </w:rPr>
      </w:pPr>
    </w:p>
    <w:p w14:paraId="77C09357" w14:textId="75AA9B41" w:rsidR="00EC0772" w:rsidRPr="00EC0772" w:rsidRDefault="00EC0772" w:rsidP="00EC0772">
      <w:pPr>
        <w:pStyle w:val="ListParagraph"/>
        <w:numPr>
          <w:ilvl w:val="0"/>
          <w:numId w:val="2"/>
        </w:numPr>
        <w:jc w:val="both"/>
        <w:rPr>
          <w:u w:val="single"/>
          <w:lang w:val="fr-FR"/>
        </w:rPr>
      </w:pPr>
      <w:r w:rsidRPr="00EC0772">
        <w:rPr>
          <w:u w:val="single"/>
          <w:lang w:val="fr-BE"/>
        </w:rPr>
        <w:t>La gestion du risque concurrentiel:</w:t>
      </w:r>
    </w:p>
    <w:p w14:paraId="31E17B00" w14:textId="77777777" w:rsidR="00EC0772" w:rsidRPr="0099499E" w:rsidRDefault="00EC0772" w:rsidP="00EC0772">
      <w:pPr>
        <w:pStyle w:val="ListParagraph"/>
        <w:jc w:val="both"/>
        <w:rPr>
          <w:lang w:val="fr-FR"/>
        </w:rPr>
      </w:pPr>
    </w:p>
    <w:p w14:paraId="3238755C" w14:textId="6AC6FAF0" w:rsidR="00EC0772" w:rsidRPr="0099499E" w:rsidRDefault="00EC0772" w:rsidP="009069C4">
      <w:pPr>
        <w:pStyle w:val="ListParagraph"/>
        <w:numPr>
          <w:ilvl w:val="0"/>
          <w:numId w:val="10"/>
        </w:numPr>
        <w:jc w:val="both"/>
        <w:rPr>
          <w:lang w:val="fr-FR"/>
        </w:rPr>
      </w:pPr>
      <w:r w:rsidRPr="009069C4">
        <w:rPr>
          <w:lang w:val="fr-FR"/>
        </w:rPr>
        <w:t>évolution du secteur et de la position des concurrents ;</w:t>
      </w:r>
    </w:p>
    <w:p w14:paraId="3AFB1367" w14:textId="77777777" w:rsidR="00EC0772" w:rsidRPr="0099499E" w:rsidRDefault="00EC0772" w:rsidP="009069C4">
      <w:pPr>
        <w:pStyle w:val="ListParagraph"/>
        <w:numPr>
          <w:ilvl w:val="0"/>
          <w:numId w:val="10"/>
        </w:numPr>
        <w:jc w:val="both"/>
        <w:rPr>
          <w:lang w:val="fr-FR"/>
        </w:rPr>
      </w:pPr>
      <w:r w:rsidRPr="009069C4">
        <w:rPr>
          <w:lang w:val="fr-FR"/>
        </w:rPr>
        <w:t>évolution du contexte économique au regard des clients-cibles ;</w:t>
      </w:r>
    </w:p>
    <w:p w14:paraId="4D242D1C" w14:textId="6E95B0A9" w:rsidR="00EC0772" w:rsidRPr="0099499E" w:rsidRDefault="00EC0772" w:rsidP="009069C4">
      <w:pPr>
        <w:pStyle w:val="ListParagraph"/>
        <w:numPr>
          <w:ilvl w:val="0"/>
          <w:numId w:val="10"/>
        </w:numPr>
        <w:jc w:val="both"/>
        <w:rPr>
          <w:lang w:val="fr-FR"/>
        </w:rPr>
      </w:pPr>
      <w:r w:rsidRPr="009069C4">
        <w:rPr>
          <w:lang w:val="fr-FR"/>
        </w:rPr>
        <w:t>évolution de la demande</w:t>
      </w:r>
      <w:r w:rsidR="00380499" w:rsidRPr="009069C4">
        <w:rPr>
          <w:lang w:val="fr-FR"/>
        </w:rPr>
        <w:t xml:space="preserve"> et/ou les</w:t>
      </w:r>
      <w:bookmarkStart w:id="0" w:name="_GoBack"/>
      <w:bookmarkEnd w:id="0"/>
      <w:r w:rsidR="00380499" w:rsidRPr="009069C4">
        <w:rPr>
          <w:lang w:val="fr-FR"/>
        </w:rPr>
        <w:t xml:space="preserve"> besoins</w:t>
      </w:r>
      <w:r w:rsidRPr="009069C4">
        <w:rPr>
          <w:lang w:val="fr-FR"/>
        </w:rPr>
        <w:t xml:space="preserve"> des clients.</w:t>
      </w:r>
    </w:p>
    <w:p w14:paraId="7FE36B14" w14:textId="77777777" w:rsidR="00EC0772" w:rsidRPr="0099499E" w:rsidRDefault="00EC0772" w:rsidP="00EC0772">
      <w:pPr>
        <w:pStyle w:val="ListParagraph"/>
        <w:jc w:val="both"/>
        <w:rPr>
          <w:lang w:val="fr-FR"/>
        </w:rPr>
      </w:pPr>
    </w:p>
    <w:p w14:paraId="528FCB49" w14:textId="77777777" w:rsidR="00EC0772" w:rsidRPr="0099499E" w:rsidRDefault="00EC0772" w:rsidP="00EC0772">
      <w:pPr>
        <w:jc w:val="both"/>
        <w:rPr>
          <w:lang w:val="fr-FR"/>
        </w:rPr>
      </w:pPr>
      <w:r w:rsidRPr="0099499E">
        <w:rPr>
          <w:lang w:val="fr-FR"/>
        </w:rPr>
        <w:t>Le prêteur p</w:t>
      </w:r>
      <w:r>
        <w:rPr>
          <w:lang w:val="fr-FR"/>
        </w:rPr>
        <w:t>eut</w:t>
      </w:r>
      <w:r w:rsidRPr="0099499E">
        <w:rPr>
          <w:lang w:val="fr-FR"/>
        </w:rPr>
        <w:t xml:space="preserve"> répondre à ces exigences soit par ses propres moyens, soit en ayant recours à la délégation vers des tiers. Un point d’attention </w:t>
      </w:r>
      <w:r>
        <w:rPr>
          <w:lang w:val="fr-FR"/>
        </w:rPr>
        <w:t>est</w:t>
      </w:r>
      <w:r w:rsidRPr="0099499E">
        <w:rPr>
          <w:lang w:val="fr-FR"/>
        </w:rPr>
        <w:t xml:space="preserve"> l’éventuel outsourcing des activités de recouvrement en Belgique ou à l’étranger ou encore l’outsourcing du credit </w:t>
      </w:r>
      <w:proofErr w:type="spellStart"/>
      <w:r w:rsidRPr="0099499E">
        <w:rPr>
          <w:lang w:val="fr-FR"/>
        </w:rPr>
        <w:t>scoring</w:t>
      </w:r>
      <w:proofErr w:type="spellEnd"/>
      <w:r w:rsidRPr="0099499E">
        <w:rPr>
          <w:lang w:val="fr-FR"/>
        </w:rPr>
        <w:t xml:space="preserve"> à des sociétés non réglementées. </w:t>
      </w:r>
    </w:p>
    <w:p w14:paraId="69D39DB7" w14:textId="71769472" w:rsidR="00EC0772" w:rsidRPr="0020323F" w:rsidRDefault="00EC0772" w:rsidP="00EC0772">
      <w:pPr>
        <w:jc w:val="both"/>
        <w:rPr>
          <w:lang w:val="fr-FR"/>
        </w:rPr>
      </w:pPr>
      <w:r w:rsidRPr="0099499E">
        <w:rPr>
          <w:lang w:val="fr-FR"/>
        </w:rPr>
        <w:t xml:space="preserve">En cas d’outsourcing par un prêteur de l’une de ses activités ou processus propres, </w:t>
      </w:r>
      <w:r>
        <w:rPr>
          <w:lang w:val="fr-FR"/>
        </w:rPr>
        <w:t>le prêteur analyse dans quelle mesure le recours à la délégation entraîne dans le chef du délégataire lui-même l’exercice d’</w:t>
      </w:r>
      <w:r w:rsidRPr="0099499E">
        <w:rPr>
          <w:lang w:val="fr-FR"/>
        </w:rPr>
        <w:t>une activité de prêteur ou d’intermédiation. Une attention sera également portée sur l’organisation de cette sous-traitance au regard des saines pratiques de gestion en matière de sous-traitance par des prêteurs</w:t>
      </w:r>
      <w:r w:rsidRPr="00EC0772">
        <w:rPr>
          <w:vertAlign w:val="superscript"/>
          <w:lang w:val="fr-FR"/>
        </w:rPr>
        <w:footnoteReference w:id="2"/>
      </w:r>
      <w:r w:rsidRPr="0099499E">
        <w:rPr>
          <w:lang w:val="fr-FR"/>
        </w:rPr>
        <w:t>.</w:t>
      </w:r>
    </w:p>
    <w:p w14:paraId="1F6FD804" w14:textId="53F9F496" w:rsidR="00530B96" w:rsidRDefault="00530B96" w:rsidP="00EC0772">
      <w:pPr>
        <w:jc w:val="both"/>
        <w:rPr>
          <w:lang w:val="fr-FR"/>
        </w:rPr>
      </w:pPr>
      <w:r>
        <w:rPr>
          <w:lang w:val="fr-FR"/>
        </w:rPr>
        <w:t>Pour un prêteur social, la description de l’organisation indique également quel est le cadre légal ou réglementaire qui encadre ses activités et réfère le cas échéant aux dispositions relatives à la composition de ses organes de direction et à la désignation de ses membres.</w:t>
      </w:r>
    </w:p>
    <w:p w14:paraId="4336B79C" w14:textId="77777777" w:rsidR="00EC0772" w:rsidRPr="0099499E" w:rsidRDefault="00EC0772" w:rsidP="00EC0772">
      <w:pPr>
        <w:jc w:val="both"/>
        <w:rPr>
          <w:lang w:val="fr-BE"/>
        </w:rPr>
      </w:pPr>
      <w:r>
        <w:rPr>
          <w:lang w:val="fr-FR"/>
        </w:rPr>
        <w:t xml:space="preserve">Il est </w:t>
      </w:r>
      <w:r w:rsidRPr="0020323F">
        <w:rPr>
          <w:lang w:val="fr-FR"/>
        </w:rPr>
        <w:t xml:space="preserve">également </w:t>
      </w:r>
      <w:r>
        <w:rPr>
          <w:lang w:val="fr-FR"/>
        </w:rPr>
        <w:t>demandé de décrire</w:t>
      </w:r>
      <w:r w:rsidRPr="0020323F">
        <w:rPr>
          <w:lang w:val="fr-FR"/>
        </w:rPr>
        <w:t xml:space="preserve"> l’organisation mise en place en ce qui concerne les canaux de distribution que le prêteur utilisera pour proposer ses services de crédit</w:t>
      </w:r>
      <w:r>
        <w:rPr>
          <w:lang w:val="fr-FR"/>
        </w:rPr>
        <w:t>.</w:t>
      </w:r>
    </w:p>
    <w:p w14:paraId="71286A1E" w14:textId="415F877E" w:rsidR="00C05A82" w:rsidRPr="0020323F" w:rsidRDefault="00DD2AF5" w:rsidP="00BC71DE">
      <w:pPr>
        <w:jc w:val="both"/>
        <w:rPr>
          <w:lang w:val="fr-FR"/>
        </w:rPr>
      </w:pPr>
      <w:r w:rsidRPr="0020323F">
        <w:rPr>
          <w:lang w:val="fr-FR"/>
        </w:rPr>
        <w:t xml:space="preserve">Si </w:t>
      </w:r>
      <w:r w:rsidR="000F23F7" w:rsidRPr="0020323F">
        <w:rPr>
          <w:lang w:val="fr-FR"/>
        </w:rPr>
        <w:t xml:space="preserve">le prêteur </w:t>
      </w:r>
      <w:r w:rsidRPr="0020323F">
        <w:rPr>
          <w:lang w:val="fr-FR"/>
        </w:rPr>
        <w:t>collabor</w:t>
      </w:r>
      <w:r w:rsidR="000F23F7" w:rsidRPr="0020323F">
        <w:rPr>
          <w:lang w:val="fr-FR"/>
        </w:rPr>
        <w:t xml:space="preserve">e </w:t>
      </w:r>
      <w:r w:rsidRPr="0020323F">
        <w:rPr>
          <w:lang w:val="fr-FR"/>
        </w:rPr>
        <w:t xml:space="preserve">avec des </w:t>
      </w:r>
      <w:hyperlink r:id="rId11" w:history="1">
        <w:r w:rsidR="00D10CA7" w:rsidRPr="0020323F">
          <w:rPr>
            <w:rStyle w:val="Hyperlink"/>
            <w:lang w:val="fr-FR"/>
          </w:rPr>
          <w:t>agent</w:t>
        </w:r>
        <w:r w:rsidRPr="0020323F">
          <w:rPr>
            <w:rStyle w:val="Hyperlink"/>
            <w:lang w:val="fr-FR"/>
          </w:rPr>
          <w:t>s liés</w:t>
        </w:r>
      </w:hyperlink>
      <w:r w:rsidR="00D10CA7" w:rsidRPr="0020323F">
        <w:rPr>
          <w:lang w:val="fr-FR"/>
        </w:rPr>
        <w:t xml:space="preserve"> (e</w:t>
      </w:r>
      <w:r w:rsidRPr="0020323F">
        <w:rPr>
          <w:lang w:val="fr-FR"/>
        </w:rPr>
        <w:t>t</w:t>
      </w:r>
      <w:r w:rsidR="00D10CA7" w:rsidRPr="0020323F">
        <w:rPr>
          <w:lang w:val="fr-FR"/>
        </w:rPr>
        <w:t xml:space="preserve"> </w:t>
      </w:r>
      <w:r w:rsidRPr="0020323F">
        <w:rPr>
          <w:lang w:val="fr-FR"/>
        </w:rPr>
        <w:t xml:space="preserve">des </w:t>
      </w:r>
      <w:hyperlink r:id="rId12" w:history="1">
        <w:r w:rsidR="00D10CA7" w:rsidRPr="0020323F">
          <w:rPr>
            <w:rStyle w:val="Hyperlink"/>
            <w:lang w:val="fr-FR"/>
          </w:rPr>
          <w:t>s</w:t>
        </w:r>
        <w:r w:rsidRPr="0020323F">
          <w:rPr>
            <w:rStyle w:val="Hyperlink"/>
            <w:lang w:val="fr-FR"/>
          </w:rPr>
          <w:t>ous-agents</w:t>
        </w:r>
      </w:hyperlink>
      <w:r w:rsidR="00D10CA7" w:rsidRPr="0020323F">
        <w:rPr>
          <w:lang w:val="fr-FR"/>
        </w:rPr>
        <w:t>)</w:t>
      </w:r>
      <w:r w:rsidRPr="0020323F">
        <w:rPr>
          <w:lang w:val="fr-FR"/>
        </w:rPr>
        <w:t xml:space="preserve">, une attention particulière doit être portée à la description de la manière dont </w:t>
      </w:r>
      <w:r w:rsidR="000A0ADA" w:rsidRPr="0020323F">
        <w:rPr>
          <w:lang w:val="fr-FR"/>
        </w:rPr>
        <w:t xml:space="preserve">il </w:t>
      </w:r>
      <w:r w:rsidR="000F23F7" w:rsidRPr="0020323F">
        <w:rPr>
          <w:lang w:val="fr-FR"/>
        </w:rPr>
        <w:t>s’assurer</w:t>
      </w:r>
      <w:r w:rsidR="000A0ADA" w:rsidRPr="0020323F">
        <w:rPr>
          <w:lang w:val="fr-FR"/>
        </w:rPr>
        <w:t>a</w:t>
      </w:r>
      <w:r w:rsidR="000F23F7" w:rsidRPr="0020323F">
        <w:rPr>
          <w:lang w:val="fr-FR"/>
        </w:rPr>
        <w:t xml:space="preserve"> du respect par ses a</w:t>
      </w:r>
      <w:r w:rsidRPr="0020323F">
        <w:rPr>
          <w:lang w:val="fr-FR"/>
        </w:rPr>
        <w:t>gents liés</w:t>
      </w:r>
      <w:r w:rsidR="000A0ADA" w:rsidRPr="0020323F">
        <w:rPr>
          <w:lang w:val="fr-FR"/>
        </w:rPr>
        <w:t>,</w:t>
      </w:r>
      <w:r w:rsidR="000F23F7" w:rsidRPr="0020323F">
        <w:rPr>
          <w:lang w:val="fr-FR"/>
        </w:rPr>
        <w:t xml:space="preserve"> </w:t>
      </w:r>
      <w:r w:rsidR="000A0ADA" w:rsidRPr="0020323F">
        <w:rPr>
          <w:lang w:val="fr-FR"/>
        </w:rPr>
        <w:t>ainsi que</w:t>
      </w:r>
      <w:r w:rsidR="000F23F7" w:rsidRPr="0020323F">
        <w:rPr>
          <w:lang w:val="fr-FR"/>
        </w:rPr>
        <w:t xml:space="preserve"> par les </w:t>
      </w:r>
      <w:r w:rsidRPr="0020323F">
        <w:rPr>
          <w:lang w:val="fr-FR"/>
        </w:rPr>
        <w:t xml:space="preserve">employés et les sous-agents de ces </w:t>
      </w:r>
      <w:r w:rsidR="000F23F7" w:rsidRPr="0020323F">
        <w:rPr>
          <w:lang w:val="fr-FR"/>
        </w:rPr>
        <w:t xml:space="preserve">derniers, des </w:t>
      </w:r>
      <w:r w:rsidRPr="0020323F">
        <w:rPr>
          <w:lang w:val="fr-FR"/>
        </w:rPr>
        <w:t xml:space="preserve">obligations légales et réglementaires qui leur sont applicables en vertu du livre </w:t>
      </w:r>
      <w:r w:rsidR="00C05A82" w:rsidRPr="0020323F">
        <w:rPr>
          <w:lang w:val="fr-FR"/>
        </w:rPr>
        <w:t xml:space="preserve">VII </w:t>
      </w:r>
      <w:r w:rsidRPr="0020323F">
        <w:rPr>
          <w:lang w:val="fr-FR"/>
        </w:rPr>
        <w:t>du Code de droit économique</w:t>
      </w:r>
      <w:r w:rsidR="00D43154" w:rsidRPr="0020323F">
        <w:rPr>
          <w:rStyle w:val="FootnoteReference"/>
          <w:lang w:val="fr-FR"/>
        </w:rPr>
        <w:footnoteReference w:id="3"/>
      </w:r>
      <w:r w:rsidR="003D4741" w:rsidRPr="0020323F">
        <w:rPr>
          <w:lang w:val="fr-FR"/>
        </w:rPr>
        <w:t>.</w:t>
      </w:r>
    </w:p>
    <w:p w14:paraId="3791245C" w14:textId="726C7225" w:rsidR="00D73B08" w:rsidRPr="0020323F" w:rsidRDefault="00DD2AF5" w:rsidP="00BC71DE">
      <w:pPr>
        <w:jc w:val="both"/>
        <w:rPr>
          <w:lang w:val="fr-FR"/>
        </w:rPr>
      </w:pPr>
      <w:r w:rsidRPr="0020323F">
        <w:rPr>
          <w:lang w:val="fr-FR"/>
        </w:rPr>
        <w:t xml:space="preserve">Si une collaboration est prévue avec des </w:t>
      </w:r>
      <w:hyperlink r:id="rId13" w:history="1">
        <w:r w:rsidRPr="0020323F">
          <w:rPr>
            <w:rStyle w:val="Hyperlink"/>
            <w:lang w:val="fr-FR"/>
          </w:rPr>
          <w:t>courtiers de crédit</w:t>
        </w:r>
      </w:hyperlink>
      <w:r w:rsidR="00585368" w:rsidRPr="0020323F">
        <w:rPr>
          <w:lang w:val="fr-FR"/>
        </w:rPr>
        <w:t xml:space="preserve">, </w:t>
      </w:r>
      <w:r w:rsidR="000A0ADA" w:rsidRPr="0020323F">
        <w:rPr>
          <w:lang w:val="fr-FR"/>
        </w:rPr>
        <w:t xml:space="preserve">veuillez </w:t>
      </w:r>
      <w:r w:rsidRPr="0020323F">
        <w:rPr>
          <w:lang w:val="fr-FR"/>
        </w:rPr>
        <w:t xml:space="preserve">décrire </w:t>
      </w:r>
      <w:r w:rsidR="000A0ADA" w:rsidRPr="0020323F">
        <w:rPr>
          <w:lang w:val="fr-FR"/>
        </w:rPr>
        <w:t xml:space="preserve">en particulier </w:t>
      </w:r>
      <w:r w:rsidRPr="0020323F">
        <w:rPr>
          <w:lang w:val="fr-FR"/>
        </w:rPr>
        <w:t xml:space="preserve">comment le prêteur veillera en permanence à ne collaborer qu’avec </w:t>
      </w:r>
      <w:r w:rsidR="000A0ADA" w:rsidRPr="0020323F">
        <w:rPr>
          <w:lang w:val="fr-FR"/>
        </w:rPr>
        <w:t>d</w:t>
      </w:r>
      <w:r w:rsidRPr="0020323F">
        <w:rPr>
          <w:lang w:val="fr-FR"/>
        </w:rPr>
        <w:t xml:space="preserve">es courtiers qui sont inscrits auprès de la </w:t>
      </w:r>
      <w:r w:rsidR="00585368" w:rsidRPr="0020323F">
        <w:rPr>
          <w:lang w:val="fr-FR"/>
        </w:rPr>
        <w:t>FSMA</w:t>
      </w:r>
      <w:r w:rsidR="00985151" w:rsidRPr="0020323F">
        <w:rPr>
          <w:lang w:val="fr-FR"/>
        </w:rPr>
        <w:t>.</w:t>
      </w:r>
    </w:p>
    <w:p w14:paraId="074E1631" w14:textId="0E741B7D" w:rsidR="00D73B08" w:rsidRPr="0020323F" w:rsidRDefault="00DD2AF5" w:rsidP="00BC71DE">
      <w:pPr>
        <w:jc w:val="both"/>
        <w:rPr>
          <w:lang w:val="fr-FR"/>
        </w:rPr>
      </w:pPr>
      <w:r w:rsidRPr="0020323F">
        <w:rPr>
          <w:lang w:val="fr-FR"/>
        </w:rPr>
        <w:t xml:space="preserve">Enfin, </w:t>
      </w:r>
      <w:r w:rsidR="000A0ADA" w:rsidRPr="0020323F">
        <w:rPr>
          <w:lang w:val="fr-FR"/>
        </w:rPr>
        <w:t xml:space="preserve">veuillez démontrer </w:t>
      </w:r>
      <w:r w:rsidR="00F04E62" w:rsidRPr="0020323F">
        <w:rPr>
          <w:lang w:val="fr-FR"/>
        </w:rPr>
        <w:t xml:space="preserve">que </w:t>
      </w:r>
      <w:r w:rsidR="000F23F7" w:rsidRPr="0020323F">
        <w:rPr>
          <w:lang w:val="fr-FR"/>
        </w:rPr>
        <w:t>le prêteur tient des archives appropriées sur</w:t>
      </w:r>
      <w:r w:rsidR="00F04E62" w:rsidRPr="0020323F">
        <w:rPr>
          <w:lang w:val="fr-FR"/>
        </w:rPr>
        <w:t> </w:t>
      </w:r>
      <w:r w:rsidR="00D73B08" w:rsidRPr="0020323F">
        <w:rPr>
          <w:lang w:val="fr-FR"/>
        </w:rPr>
        <w:t>:</w:t>
      </w:r>
      <w:r w:rsidR="00C05A82" w:rsidRPr="0020323F">
        <w:rPr>
          <w:lang w:val="fr-FR"/>
        </w:rPr>
        <w:t xml:space="preserve"> </w:t>
      </w:r>
    </w:p>
    <w:p w14:paraId="6986D3A7" w14:textId="13EEA5AA" w:rsidR="00D73B08" w:rsidRPr="0020323F" w:rsidRDefault="000F23F7" w:rsidP="00BC71DE">
      <w:pPr>
        <w:pStyle w:val="ListParagraph"/>
        <w:numPr>
          <w:ilvl w:val="0"/>
          <w:numId w:val="1"/>
        </w:numPr>
        <w:jc w:val="both"/>
        <w:rPr>
          <w:lang w:val="fr-FR"/>
        </w:rPr>
      </w:pPr>
      <w:r w:rsidRPr="0020323F">
        <w:rPr>
          <w:lang w:val="fr-FR"/>
        </w:rPr>
        <w:t>les</w:t>
      </w:r>
      <w:r w:rsidR="00F04E62" w:rsidRPr="0020323F">
        <w:rPr>
          <w:lang w:val="fr-FR"/>
        </w:rPr>
        <w:t xml:space="preserve"> types de biens immobiliers acceptés </w:t>
      </w:r>
      <w:r w:rsidRPr="0020323F">
        <w:rPr>
          <w:lang w:val="fr-FR"/>
        </w:rPr>
        <w:t>en garantie</w:t>
      </w:r>
      <w:r w:rsidR="00D73B08" w:rsidRPr="0020323F">
        <w:rPr>
          <w:lang w:val="fr-FR"/>
        </w:rPr>
        <w:t>,</w:t>
      </w:r>
      <w:r w:rsidR="006F0ABE" w:rsidRPr="0020323F">
        <w:rPr>
          <w:lang w:val="fr-FR"/>
        </w:rPr>
        <w:t xml:space="preserve"> e</w:t>
      </w:r>
      <w:r w:rsidR="00F04E62" w:rsidRPr="0020323F">
        <w:rPr>
          <w:lang w:val="fr-FR"/>
        </w:rPr>
        <w:t>t</w:t>
      </w:r>
      <w:r w:rsidR="006F0ABE" w:rsidRPr="0020323F">
        <w:rPr>
          <w:lang w:val="fr-FR"/>
        </w:rPr>
        <w:t xml:space="preserve"> </w:t>
      </w:r>
    </w:p>
    <w:p w14:paraId="71286A1F" w14:textId="341DF3C3" w:rsidR="00E166CD" w:rsidRPr="0020323F" w:rsidRDefault="000F23F7" w:rsidP="00BC71DE">
      <w:pPr>
        <w:pStyle w:val="ListParagraph"/>
        <w:numPr>
          <w:ilvl w:val="0"/>
          <w:numId w:val="1"/>
        </w:numPr>
        <w:jc w:val="both"/>
        <w:rPr>
          <w:lang w:val="fr-FR"/>
        </w:rPr>
      </w:pPr>
      <w:r w:rsidRPr="0020323F">
        <w:rPr>
          <w:lang w:val="fr-FR"/>
        </w:rPr>
        <w:t>la</w:t>
      </w:r>
      <w:r w:rsidR="00F04E62" w:rsidRPr="0020323F">
        <w:rPr>
          <w:lang w:val="fr-FR"/>
        </w:rPr>
        <w:t xml:space="preserve"> politique d’acceptation </w:t>
      </w:r>
      <w:r w:rsidRPr="0020323F">
        <w:rPr>
          <w:lang w:val="fr-FR"/>
        </w:rPr>
        <w:t>des</w:t>
      </w:r>
      <w:r w:rsidR="00F04E62" w:rsidRPr="0020323F">
        <w:rPr>
          <w:lang w:val="fr-FR"/>
        </w:rPr>
        <w:t xml:space="preserve"> demandes d</w:t>
      </w:r>
      <w:r w:rsidRPr="0020323F">
        <w:rPr>
          <w:lang w:val="fr-FR"/>
        </w:rPr>
        <w:t xml:space="preserve">’octroi de prêts </w:t>
      </w:r>
      <w:r w:rsidR="00F04E62" w:rsidRPr="0020323F">
        <w:rPr>
          <w:lang w:val="fr-FR"/>
        </w:rPr>
        <w:t>hypothécaire</w:t>
      </w:r>
      <w:r w:rsidRPr="0020323F">
        <w:rPr>
          <w:lang w:val="fr-FR"/>
        </w:rPr>
        <w:t>s</w:t>
      </w:r>
      <w:r w:rsidR="006F0ABE" w:rsidRPr="0020323F">
        <w:rPr>
          <w:lang w:val="fr-FR"/>
        </w:rPr>
        <w:t>.</w:t>
      </w:r>
    </w:p>
    <w:p w14:paraId="0D98D34A" w14:textId="77777777" w:rsidR="000F23F7" w:rsidRDefault="000F23F7" w:rsidP="00BC71DE">
      <w:pPr>
        <w:pStyle w:val="ListParagraph"/>
        <w:jc w:val="both"/>
        <w:rPr>
          <w:lang w:val="fr-FR"/>
        </w:rPr>
      </w:pPr>
    </w:p>
    <w:p w14:paraId="3562AA67" w14:textId="77777777" w:rsidR="00366CCC" w:rsidRPr="0020323F" w:rsidRDefault="00366CCC" w:rsidP="00BC71DE">
      <w:pPr>
        <w:pStyle w:val="ListParagraph"/>
        <w:jc w:val="both"/>
        <w:rPr>
          <w:lang w:val="fr-FR"/>
        </w:rPr>
      </w:pPr>
    </w:p>
    <w:p w14:paraId="71286A20" w14:textId="77777777" w:rsidR="00E166CD" w:rsidRPr="0020323F" w:rsidRDefault="00E166CD" w:rsidP="00E166CD">
      <w:pPr>
        <w:pBdr>
          <w:top w:val="single" w:sz="4" w:space="1" w:color="auto"/>
          <w:left w:val="single" w:sz="4" w:space="4" w:color="auto"/>
          <w:bottom w:val="single" w:sz="4" w:space="1" w:color="auto"/>
          <w:right w:val="single" w:sz="4" w:space="4" w:color="auto"/>
        </w:pBdr>
        <w:rPr>
          <w:lang w:val="fr-FR"/>
        </w:rPr>
      </w:pPr>
    </w:p>
    <w:p w14:paraId="231863D2" w14:textId="58D964E3" w:rsidR="00E46B67" w:rsidRPr="0020323F" w:rsidRDefault="00E46B67" w:rsidP="00E166CD">
      <w:pPr>
        <w:pBdr>
          <w:top w:val="single" w:sz="4" w:space="1" w:color="auto"/>
          <w:left w:val="single" w:sz="4" w:space="4" w:color="auto"/>
          <w:bottom w:val="single" w:sz="4" w:space="1" w:color="auto"/>
          <w:right w:val="single" w:sz="4" w:space="4" w:color="auto"/>
        </w:pBdr>
        <w:rPr>
          <w:lang w:val="fr-FR"/>
        </w:rPr>
      </w:pPr>
    </w:p>
    <w:p w14:paraId="53B16E18" w14:textId="77777777" w:rsidR="00E46B67" w:rsidRPr="0020323F" w:rsidRDefault="00E46B67" w:rsidP="00E166CD">
      <w:pPr>
        <w:pBdr>
          <w:top w:val="single" w:sz="4" w:space="1" w:color="auto"/>
          <w:left w:val="single" w:sz="4" w:space="4" w:color="auto"/>
          <w:bottom w:val="single" w:sz="4" w:space="1" w:color="auto"/>
          <w:right w:val="single" w:sz="4" w:space="4" w:color="auto"/>
        </w:pBdr>
        <w:rPr>
          <w:lang w:val="fr-FR"/>
        </w:rPr>
      </w:pPr>
    </w:p>
    <w:p w14:paraId="1F7AFB5E" w14:textId="77777777" w:rsidR="00E46B67" w:rsidRPr="0020323F" w:rsidRDefault="00E46B67" w:rsidP="00E166CD">
      <w:pPr>
        <w:pBdr>
          <w:top w:val="single" w:sz="4" w:space="1" w:color="auto"/>
          <w:left w:val="single" w:sz="4" w:space="4" w:color="auto"/>
          <w:bottom w:val="single" w:sz="4" w:space="1" w:color="auto"/>
          <w:right w:val="single" w:sz="4" w:space="4" w:color="auto"/>
        </w:pBdr>
        <w:rPr>
          <w:lang w:val="fr-FR"/>
        </w:rPr>
      </w:pPr>
    </w:p>
    <w:p w14:paraId="09AE2735" w14:textId="77777777" w:rsidR="00E46B67" w:rsidRPr="0020323F" w:rsidRDefault="00E46B67" w:rsidP="00E166CD">
      <w:pPr>
        <w:pBdr>
          <w:top w:val="single" w:sz="4" w:space="1" w:color="auto"/>
          <w:left w:val="single" w:sz="4" w:space="4" w:color="auto"/>
          <w:bottom w:val="single" w:sz="4" w:space="1" w:color="auto"/>
          <w:right w:val="single" w:sz="4" w:space="4" w:color="auto"/>
        </w:pBdr>
        <w:rPr>
          <w:lang w:val="fr-FR"/>
        </w:rPr>
      </w:pPr>
    </w:p>
    <w:p w14:paraId="5ADE923B" w14:textId="77777777" w:rsidR="00E46B67" w:rsidRPr="0020323F" w:rsidRDefault="00E46B67" w:rsidP="00E166CD">
      <w:pPr>
        <w:pBdr>
          <w:top w:val="single" w:sz="4" w:space="1" w:color="auto"/>
          <w:left w:val="single" w:sz="4" w:space="4" w:color="auto"/>
          <w:bottom w:val="single" w:sz="4" w:space="1" w:color="auto"/>
          <w:right w:val="single" w:sz="4" w:space="4" w:color="auto"/>
        </w:pBdr>
        <w:rPr>
          <w:lang w:val="fr-FR"/>
        </w:rPr>
      </w:pPr>
    </w:p>
    <w:p w14:paraId="49DA92C1" w14:textId="77777777" w:rsidR="00E46B67" w:rsidRPr="0020323F" w:rsidRDefault="00E46B67" w:rsidP="00E166CD">
      <w:pPr>
        <w:pBdr>
          <w:top w:val="single" w:sz="4" w:space="1" w:color="auto"/>
          <w:left w:val="single" w:sz="4" w:space="4" w:color="auto"/>
          <w:bottom w:val="single" w:sz="4" w:space="1" w:color="auto"/>
          <w:right w:val="single" w:sz="4" w:space="4" w:color="auto"/>
        </w:pBdr>
        <w:rPr>
          <w:lang w:val="fr-FR"/>
        </w:rPr>
      </w:pPr>
    </w:p>
    <w:p w14:paraId="6C06ADD6" w14:textId="77777777" w:rsidR="00E46B67" w:rsidRPr="0020323F" w:rsidRDefault="00E46B67" w:rsidP="00E166CD">
      <w:pPr>
        <w:pBdr>
          <w:top w:val="single" w:sz="4" w:space="1" w:color="auto"/>
          <w:left w:val="single" w:sz="4" w:space="4" w:color="auto"/>
          <w:bottom w:val="single" w:sz="4" w:space="1" w:color="auto"/>
          <w:right w:val="single" w:sz="4" w:space="4" w:color="auto"/>
        </w:pBdr>
        <w:rPr>
          <w:lang w:val="fr-FR"/>
        </w:rPr>
      </w:pPr>
    </w:p>
    <w:p w14:paraId="005D7D7A" w14:textId="77777777" w:rsidR="00E46B67" w:rsidRPr="0020323F" w:rsidRDefault="00E46B67" w:rsidP="00E166CD">
      <w:pPr>
        <w:pBdr>
          <w:top w:val="single" w:sz="4" w:space="1" w:color="auto"/>
          <w:left w:val="single" w:sz="4" w:space="4" w:color="auto"/>
          <w:bottom w:val="single" w:sz="4" w:space="1" w:color="auto"/>
          <w:right w:val="single" w:sz="4" w:space="4" w:color="auto"/>
        </w:pBdr>
        <w:rPr>
          <w:lang w:val="fr-FR"/>
        </w:rPr>
      </w:pPr>
    </w:p>
    <w:p w14:paraId="55923BE8" w14:textId="77777777" w:rsidR="00E46B67" w:rsidRPr="0020323F" w:rsidRDefault="00E46B67" w:rsidP="00E166CD">
      <w:pPr>
        <w:pBdr>
          <w:top w:val="single" w:sz="4" w:space="1" w:color="auto"/>
          <w:left w:val="single" w:sz="4" w:space="4" w:color="auto"/>
          <w:bottom w:val="single" w:sz="4" w:space="1" w:color="auto"/>
          <w:right w:val="single" w:sz="4" w:space="4" w:color="auto"/>
        </w:pBdr>
        <w:rPr>
          <w:lang w:val="fr-FR"/>
        </w:rPr>
      </w:pPr>
    </w:p>
    <w:sectPr w:rsidR="00E46B67" w:rsidRPr="0020323F" w:rsidSect="00D74D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BB66" w14:textId="77777777" w:rsidR="00C75B73" w:rsidRDefault="00C75B73" w:rsidP="00D43154">
      <w:pPr>
        <w:spacing w:after="0" w:line="240" w:lineRule="auto"/>
      </w:pPr>
      <w:r>
        <w:separator/>
      </w:r>
    </w:p>
  </w:endnote>
  <w:endnote w:type="continuationSeparator" w:id="0">
    <w:p w14:paraId="384B9858" w14:textId="77777777" w:rsidR="00C75B73" w:rsidRDefault="00C75B73" w:rsidP="00D43154">
      <w:pPr>
        <w:spacing w:after="0" w:line="240" w:lineRule="auto"/>
      </w:pPr>
      <w:r>
        <w:continuationSeparator/>
      </w:r>
    </w:p>
  </w:endnote>
  <w:endnote w:type="continuationNotice" w:id="1">
    <w:p w14:paraId="394D6D9C" w14:textId="77777777" w:rsidR="00C75B73" w:rsidRDefault="00C75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A7F00" w14:textId="77777777" w:rsidR="00C75B73" w:rsidRDefault="00C75B73" w:rsidP="00D43154">
      <w:pPr>
        <w:spacing w:after="0" w:line="240" w:lineRule="auto"/>
      </w:pPr>
      <w:r>
        <w:separator/>
      </w:r>
    </w:p>
  </w:footnote>
  <w:footnote w:type="continuationSeparator" w:id="0">
    <w:p w14:paraId="07079CF8" w14:textId="77777777" w:rsidR="00C75B73" w:rsidRDefault="00C75B73" w:rsidP="00D43154">
      <w:pPr>
        <w:spacing w:after="0" w:line="240" w:lineRule="auto"/>
      </w:pPr>
      <w:r>
        <w:continuationSeparator/>
      </w:r>
    </w:p>
  </w:footnote>
  <w:footnote w:type="continuationNotice" w:id="1">
    <w:p w14:paraId="678A365C" w14:textId="77777777" w:rsidR="00C75B73" w:rsidRDefault="00C75B73">
      <w:pPr>
        <w:spacing w:after="0" w:line="240" w:lineRule="auto"/>
      </w:pPr>
    </w:p>
  </w:footnote>
  <w:footnote w:id="2">
    <w:p w14:paraId="6D29CCF3" w14:textId="77777777" w:rsidR="00EC0772" w:rsidRPr="0099499E" w:rsidRDefault="00EC0772" w:rsidP="00EC0772">
      <w:pPr>
        <w:pStyle w:val="FootnoteText"/>
        <w:ind w:left="113" w:hanging="113"/>
        <w:rPr>
          <w:lang w:val="fr-BE"/>
        </w:rPr>
      </w:pPr>
      <w:r>
        <w:rPr>
          <w:rStyle w:val="FootnoteReference"/>
        </w:rPr>
        <w:footnoteRef/>
      </w:r>
      <w:r w:rsidRPr="0099499E">
        <w:rPr>
          <w:lang w:val="fr-BE"/>
        </w:rPr>
        <w:t xml:space="preserve"> Les principes de saine gestion en matière de sous-traitance par des prêteurs sont énumérés dans la FAQ n° 187 publiée sur le site https://mcc-info.fsma.be.  </w:t>
      </w:r>
    </w:p>
  </w:footnote>
  <w:footnote w:id="3">
    <w:p w14:paraId="3187DA22" w14:textId="55FFCC7C" w:rsidR="00D74D65" w:rsidRPr="00F04E62" w:rsidRDefault="00D74D65">
      <w:pPr>
        <w:pStyle w:val="FootnoteText"/>
        <w:rPr>
          <w:lang w:val="fr-BE"/>
        </w:rPr>
      </w:pPr>
      <w:r>
        <w:rPr>
          <w:rStyle w:val="FootnoteReference"/>
        </w:rPr>
        <w:footnoteRef/>
      </w:r>
      <w:r w:rsidRPr="00F04E62">
        <w:rPr>
          <w:lang w:val="fr-BE"/>
        </w:rPr>
        <w:t xml:space="preserve"> E</w:t>
      </w:r>
      <w:r w:rsidR="00F04E62" w:rsidRPr="00F04E62">
        <w:rPr>
          <w:lang w:val="fr-BE"/>
        </w:rPr>
        <w:t>t</w:t>
      </w:r>
      <w:r w:rsidR="000F23F7">
        <w:rPr>
          <w:lang w:val="fr-BE"/>
        </w:rPr>
        <w:t xml:space="preserve"> des </w:t>
      </w:r>
      <w:r w:rsidR="00F04E62" w:rsidRPr="00F04E62">
        <w:rPr>
          <w:lang w:val="fr-BE"/>
        </w:rPr>
        <w:t>arrêtés et règlements pris pour son exécution</w:t>
      </w:r>
      <w:r w:rsidRPr="00F04E62">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639803"/>
      <w:docPartObj>
        <w:docPartGallery w:val="Page Numbers (Top of Page)"/>
        <w:docPartUnique/>
      </w:docPartObj>
    </w:sdtPr>
    <w:sdtEndPr>
      <w:rPr>
        <w:noProof/>
      </w:rPr>
    </w:sdtEndPr>
    <w:sdtContent>
      <w:p w14:paraId="6BD3CBB1" w14:textId="50868340" w:rsidR="00B04631" w:rsidRDefault="00B04631">
        <w:pPr>
          <w:pStyle w:val="Header"/>
          <w:jc w:val="right"/>
        </w:pPr>
        <w:r>
          <w:fldChar w:fldCharType="begin"/>
        </w:r>
        <w:r>
          <w:instrText xml:space="preserve"> PAGE   \* MERGEFORMAT </w:instrText>
        </w:r>
        <w:r>
          <w:fldChar w:fldCharType="separate"/>
        </w:r>
        <w:r w:rsidR="009069C4">
          <w:rPr>
            <w:noProof/>
          </w:rPr>
          <w:t>3</w:t>
        </w:r>
        <w:r>
          <w:rPr>
            <w:noProof/>
          </w:rPr>
          <w:fldChar w:fldCharType="end"/>
        </w:r>
      </w:p>
    </w:sdtContent>
  </w:sdt>
  <w:p w14:paraId="6B581D71" w14:textId="77777777" w:rsidR="00B04631" w:rsidRDefault="00B04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50E1"/>
    <w:multiLevelType w:val="hybridMultilevel"/>
    <w:tmpl w:val="6AA0FB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871DCD"/>
    <w:multiLevelType w:val="hybridMultilevel"/>
    <w:tmpl w:val="16DAE9AA"/>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E5807B1"/>
    <w:multiLevelType w:val="hybridMultilevel"/>
    <w:tmpl w:val="8D28D936"/>
    <w:lvl w:ilvl="0" w:tplc="479A64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1163531"/>
    <w:multiLevelType w:val="hybridMultilevel"/>
    <w:tmpl w:val="BB88C058"/>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1725802"/>
    <w:multiLevelType w:val="hybridMultilevel"/>
    <w:tmpl w:val="E9480E0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8BB55FC"/>
    <w:multiLevelType w:val="hybridMultilevel"/>
    <w:tmpl w:val="DD7A1226"/>
    <w:lvl w:ilvl="0" w:tplc="479A64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A5C2719"/>
    <w:multiLevelType w:val="hybridMultilevel"/>
    <w:tmpl w:val="9904BE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F990AFE"/>
    <w:multiLevelType w:val="hybridMultilevel"/>
    <w:tmpl w:val="BC7C64A2"/>
    <w:lvl w:ilvl="0" w:tplc="479A64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8650417"/>
    <w:multiLevelType w:val="hybridMultilevel"/>
    <w:tmpl w:val="2E6EA72E"/>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D1D0F"/>
    <w:multiLevelType w:val="hybridMultilevel"/>
    <w:tmpl w:val="D0B445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9"/>
  </w:num>
  <w:num w:numId="6">
    <w:abstractNumId w:val="3"/>
  </w:num>
  <w:num w:numId="7">
    <w:abstractNumId w:val="1"/>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CD"/>
    <w:rsid w:val="000021CA"/>
    <w:rsid w:val="00013134"/>
    <w:rsid w:val="000279CF"/>
    <w:rsid w:val="00040CBD"/>
    <w:rsid w:val="00064588"/>
    <w:rsid w:val="00067DB5"/>
    <w:rsid w:val="000814E7"/>
    <w:rsid w:val="0008296E"/>
    <w:rsid w:val="00085F48"/>
    <w:rsid w:val="000862ED"/>
    <w:rsid w:val="000A0ADA"/>
    <w:rsid w:val="000A596D"/>
    <w:rsid w:val="000A6967"/>
    <w:rsid w:val="000B6AE2"/>
    <w:rsid w:val="000D61A4"/>
    <w:rsid w:val="000E2CDB"/>
    <w:rsid w:val="000E7FED"/>
    <w:rsid w:val="000F23F7"/>
    <w:rsid w:val="00105A41"/>
    <w:rsid w:val="001119B2"/>
    <w:rsid w:val="00152879"/>
    <w:rsid w:val="00154649"/>
    <w:rsid w:val="00163CD7"/>
    <w:rsid w:val="00174CC4"/>
    <w:rsid w:val="00175E17"/>
    <w:rsid w:val="001A1548"/>
    <w:rsid w:val="001B10CA"/>
    <w:rsid w:val="001D75E6"/>
    <w:rsid w:val="001E1A0F"/>
    <w:rsid w:val="001F5EDF"/>
    <w:rsid w:val="001F702C"/>
    <w:rsid w:val="0020323F"/>
    <w:rsid w:val="00205645"/>
    <w:rsid w:val="00207187"/>
    <w:rsid w:val="002155CD"/>
    <w:rsid w:val="00215DA8"/>
    <w:rsid w:val="00217E5D"/>
    <w:rsid w:val="0022289C"/>
    <w:rsid w:val="00223296"/>
    <w:rsid w:val="00230C47"/>
    <w:rsid w:val="00233404"/>
    <w:rsid w:val="00236968"/>
    <w:rsid w:val="00256BC4"/>
    <w:rsid w:val="00257DC0"/>
    <w:rsid w:val="0026072E"/>
    <w:rsid w:val="00274967"/>
    <w:rsid w:val="0028447B"/>
    <w:rsid w:val="00286C4D"/>
    <w:rsid w:val="0029497C"/>
    <w:rsid w:val="002A08C4"/>
    <w:rsid w:val="002A3936"/>
    <w:rsid w:val="002A5C65"/>
    <w:rsid w:val="002A5F0E"/>
    <w:rsid w:val="002B231C"/>
    <w:rsid w:val="002F1897"/>
    <w:rsid w:val="002F795F"/>
    <w:rsid w:val="00303E20"/>
    <w:rsid w:val="00314EE5"/>
    <w:rsid w:val="00323105"/>
    <w:rsid w:val="00323571"/>
    <w:rsid w:val="003305FC"/>
    <w:rsid w:val="00332E85"/>
    <w:rsid w:val="003640A5"/>
    <w:rsid w:val="00366CCC"/>
    <w:rsid w:val="00380499"/>
    <w:rsid w:val="00385F41"/>
    <w:rsid w:val="00393025"/>
    <w:rsid w:val="003A2A8B"/>
    <w:rsid w:val="003A4707"/>
    <w:rsid w:val="003A51C2"/>
    <w:rsid w:val="003A6DD0"/>
    <w:rsid w:val="003C6558"/>
    <w:rsid w:val="003D4741"/>
    <w:rsid w:val="003E4D20"/>
    <w:rsid w:val="004216F6"/>
    <w:rsid w:val="004315CA"/>
    <w:rsid w:val="0043227B"/>
    <w:rsid w:val="00445062"/>
    <w:rsid w:val="0045269C"/>
    <w:rsid w:val="004551CD"/>
    <w:rsid w:val="00461388"/>
    <w:rsid w:val="0046487F"/>
    <w:rsid w:val="004679BD"/>
    <w:rsid w:val="00474C7E"/>
    <w:rsid w:val="00495B34"/>
    <w:rsid w:val="004A7537"/>
    <w:rsid w:val="004B14BD"/>
    <w:rsid w:val="004D3494"/>
    <w:rsid w:val="004F20CB"/>
    <w:rsid w:val="00502619"/>
    <w:rsid w:val="00506BEE"/>
    <w:rsid w:val="00514AC9"/>
    <w:rsid w:val="00530B96"/>
    <w:rsid w:val="00533561"/>
    <w:rsid w:val="0054120D"/>
    <w:rsid w:val="005438A3"/>
    <w:rsid w:val="00552E3B"/>
    <w:rsid w:val="005731C9"/>
    <w:rsid w:val="005751DE"/>
    <w:rsid w:val="00583D16"/>
    <w:rsid w:val="00585368"/>
    <w:rsid w:val="005B078E"/>
    <w:rsid w:val="005B29ED"/>
    <w:rsid w:val="005B7C05"/>
    <w:rsid w:val="005C529E"/>
    <w:rsid w:val="00633466"/>
    <w:rsid w:val="006357B6"/>
    <w:rsid w:val="00644B53"/>
    <w:rsid w:val="00653608"/>
    <w:rsid w:val="00660C96"/>
    <w:rsid w:val="00663966"/>
    <w:rsid w:val="006775D7"/>
    <w:rsid w:val="0068649F"/>
    <w:rsid w:val="0069014F"/>
    <w:rsid w:val="00697591"/>
    <w:rsid w:val="006A65A1"/>
    <w:rsid w:val="006D0D06"/>
    <w:rsid w:val="006D2B64"/>
    <w:rsid w:val="006D4211"/>
    <w:rsid w:val="006E17BE"/>
    <w:rsid w:val="006F0ABE"/>
    <w:rsid w:val="0070317C"/>
    <w:rsid w:val="007141AA"/>
    <w:rsid w:val="007160D3"/>
    <w:rsid w:val="007322A1"/>
    <w:rsid w:val="00742FF9"/>
    <w:rsid w:val="00746E69"/>
    <w:rsid w:val="007474D4"/>
    <w:rsid w:val="00764677"/>
    <w:rsid w:val="007746A8"/>
    <w:rsid w:val="007A123F"/>
    <w:rsid w:val="007B5035"/>
    <w:rsid w:val="007D1BE9"/>
    <w:rsid w:val="007E6F5A"/>
    <w:rsid w:val="0080382D"/>
    <w:rsid w:val="0080538C"/>
    <w:rsid w:val="0083283B"/>
    <w:rsid w:val="00834838"/>
    <w:rsid w:val="008357FF"/>
    <w:rsid w:val="00841518"/>
    <w:rsid w:val="008439B6"/>
    <w:rsid w:val="00844DA9"/>
    <w:rsid w:val="0085170C"/>
    <w:rsid w:val="0085738E"/>
    <w:rsid w:val="00865543"/>
    <w:rsid w:val="008732E3"/>
    <w:rsid w:val="00880F3F"/>
    <w:rsid w:val="008822B9"/>
    <w:rsid w:val="00887B9F"/>
    <w:rsid w:val="008B6D74"/>
    <w:rsid w:val="008C7964"/>
    <w:rsid w:val="008D7FAD"/>
    <w:rsid w:val="008F0C6A"/>
    <w:rsid w:val="008F4337"/>
    <w:rsid w:val="008F4FC4"/>
    <w:rsid w:val="009069C4"/>
    <w:rsid w:val="00913247"/>
    <w:rsid w:val="00924B17"/>
    <w:rsid w:val="009449EF"/>
    <w:rsid w:val="00953888"/>
    <w:rsid w:val="00972427"/>
    <w:rsid w:val="009767D7"/>
    <w:rsid w:val="00983EF0"/>
    <w:rsid w:val="00984A86"/>
    <w:rsid w:val="00985151"/>
    <w:rsid w:val="00990E1A"/>
    <w:rsid w:val="009A4007"/>
    <w:rsid w:val="009A5FBC"/>
    <w:rsid w:val="009B6A1F"/>
    <w:rsid w:val="009B6F2E"/>
    <w:rsid w:val="009C729E"/>
    <w:rsid w:val="009F5E1B"/>
    <w:rsid w:val="00A117FE"/>
    <w:rsid w:val="00A241E3"/>
    <w:rsid w:val="00A24F8C"/>
    <w:rsid w:val="00A603B8"/>
    <w:rsid w:val="00A76C87"/>
    <w:rsid w:val="00A80547"/>
    <w:rsid w:val="00A84E19"/>
    <w:rsid w:val="00A94621"/>
    <w:rsid w:val="00A953D0"/>
    <w:rsid w:val="00AA0D32"/>
    <w:rsid w:val="00AA143F"/>
    <w:rsid w:val="00AB038F"/>
    <w:rsid w:val="00AC3E7D"/>
    <w:rsid w:val="00AD40C7"/>
    <w:rsid w:val="00AD717C"/>
    <w:rsid w:val="00AE5D67"/>
    <w:rsid w:val="00AF226B"/>
    <w:rsid w:val="00AF3216"/>
    <w:rsid w:val="00AF44F3"/>
    <w:rsid w:val="00B04631"/>
    <w:rsid w:val="00B10FF5"/>
    <w:rsid w:val="00B22C78"/>
    <w:rsid w:val="00B27ADB"/>
    <w:rsid w:val="00B4790C"/>
    <w:rsid w:val="00B61B4B"/>
    <w:rsid w:val="00B62F38"/>
    <w:rsid w:val="00B70FBC"/>
    <w:rsid w:val="00B817C9"/>
    <w:rsid w:val="00B85330"/>
    <w:rsid w:val="00B87139"/>
    <w:rsid w:val="00B9022A"/>
    <w:rsid w:val="00BA5A18"/>
    <w:rsid w:val="00BC2DFA"/>
    <w:rsid w:val="00BC339E"/>
    <w:rsid w:val="00BC6003"/>
    <w:rsid w:val="00BC71DE"/>
    <w:rsid w:val="00BD36DC"/>
    <w:rsid w:val="00BD65BD"/>
    <w:rsid w:val="00BD68CC"/>
    <w:rsid w:val="00BE26CF"/>
    <w:rsid w:val="00BE2BA9"/>
    <w:rsid w:val="00BF3953"/>
    <w:rsid w:val="00C00156"/>
    <w:rsid w:val="00C04087"/>
    <w:rsid w:val="00C05A82"/>
    <w:rsid w:val="00C166D5"/>
    <w:rsid w:val="00C20985"/>
    <w:rsid w:val="00C23010"/>
    <w:rsid w:val="00C25AE9"/>
    <w:rsid w:val="00C37F7F"/>
    <w:rsid w:val="00C40203"/>
    <w:rsid w:val="00C404C5"/>
    <w:rsid w:val="00C543F6"/>
    <w:rsid w:val="00C67E7A"/>
    <w:rsid w:val="00C72E06"/>
    <w:rsid w:val="00C759FA"/>
    <w:rsid w:val="00C75B73"/>
    <w:rsid w:val="00C763D6"/>
    <w:rsid w:val="00C8324C"/>
    <w:rsid w:val="00C87CCE"/>
    <w:rsid w:val="00C9193A"/>
    <w:rsid w:val="00CA1E2C"/>
    <w:rsid w:val="00CB1D5F"/>
    <w:rsid w:val="00CB4EA2"/>
    <w:rsid w:val="00CC5D5A"/>
    <w:rsid w:val="00CC7951"/>
    <w:rsid w:val="00CF0CB7"/>
    <w:rsid w:val="00D00FE7"/>
    <w:rsid w:val="00D02F1E"/>
    <w:rsid w:val="00D10CA7"/>
    <w:rsid w:val="00D134A1"/>
    <w:rsid w:val="00D3512E"/>
    <w:rsid w:val="00D43154"/>
    <w:rsid w:val="00D52687"/>
    <w:rsid w:val="00D5648E"/>
    <w:rsid w:val="00D567BB"/>
    <w:rsid w:val="00D73B08"/>
    <w:rsid w:val="00D74976"/>
    <w:rsid w:val="00D74D65"/>
    <w:rsid w:val="00D76E47"/>
    <w:rsid w:val="00D8002F"/>
    <w:rsid w:val="00D93919"/>
    <w:rsid w:val="00D943D0"/>
    <w:rsid w:val="00DA2E07"/>
    <w:rsid w:val="00DA45FA"/>
    <w:rsid w:val="00DA6371"/>
    <w:rsid w:val="00DD2AF5"/>
    <w:rsid w:val="00DE22AD"/>
    <w:rsid w:val="00DF52B2"/>
    <w:rsid w:val="00E029CB"/>
    <w:rsid w:val="00E136B5"/>
    <w:rsid w:val="00E14B70"/>
    <w:rsid w:val="00E166CD"/>
    <w:rsid w:val="00E23066"/>
    <w:rsid w:val="00E46B67"/>
    <w:rsid w:val="00E473DF"/>
    <w:rsid w:val="00E527DF"/>
    <w:rsid w:val="00E631E5"/>
    <w:rsid w:val="00E63A35"/>
    <w:rsid w:val="00E65738"/>
    <w:rsid w:val="00E673C5"/>
    <w:rsid w:val="00EC0772"/>
    <w:rsid w:val="00EC7EB6"/>
    <w:rsid w:val="00EC7F72"/>
    <w:rsid w:val="00ED2033"/>
    <w:rsid w:val="00ED3D8E"/>
    <w:rsid w:val="00ED5666"/>
    <w:rsid w:val="00EE2931"/>
    <w:rsid w:val="00EF6793"/>
    <w:rsid w:val="00F00F5A"/>
    <w:rsid w:val="00F04BF1"/>
    <w:rsid w:val="00F04E62"/>
    <w:rsid w:val="00F11C98"/>
    <w:rsid w:val="00F2159E"/>
    <w:rsid w:val="00F223F2"/>
    <w:rsid w:val="00F3292E"/>
    <w:rsid w:val="00F33786"/>
    <w:rsid w:val="00F34868"/>
    <w:rsid w:val="00F40871"/>
    <w:rsid w:val="00F43B7B"/>
    <w:rsid w:val="00F44FFB"/>
    <w:rsid w:val="00F458B0"/>
    <w:rsid w:val="00F473F8"/>
    <w:rsid w:val="00F51722"/>
    <w:rsid w:val="00F65461"/>
    <w:rsid w:val="00F82C33"/>
    <w:rsid w:val="00F82DB5"/>
    <w:rsid w:val="00FD4917"/>
    <w:rsid w:val="00FE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6A1A"/>
  <w15:chartTrackingRefBased/>
  <w15:docId w15:val="{357E567C-5F0A-429B-8F46-AEDF4F0E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6C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5A82"/>
    <w:pPr>
      <w:ind w:left="720"/>
      <w:contextualSpacing/>
    </w:pPr>
  </w:style>
  <w:style w:type="paragraph" w:styleId="FootnoteText">
    <w:name w:val="footnote text"/>
    <w:basedOn w:val="Normal"/>
    <w:link w:val="FootnoteTextChar"/>
    <w:uiPriority w:val="99"/>
    <w:semiHidden/>
    <w:unhideWhenUsed/>
    <w:rsid w:val="00D431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154"/>
    <w:rPr>
      <w:sz w:val="20"/>
      <w:szCs w:val="20"/>
    </w:rPr>
  </w:style>
  <w:style w:type="character" w:styleId="FootnoteReference">
    <w:name w:val="footnote reference"/>
    <w:basedOn w:val="DefaultParagraphFont"/>
    <w:uiPriority w:val="99"/>
    <w:semiHidden/>
    <w:unhideWhenUsed/>
    <w:rsid w:val="00D43154"/>
    <w:rPr>
      <w:vertAlign w:val="superscript"/>
    </w:rPr>
  </w:style>
  <w:style w:type="character" w:styleId="CommentReference">
    <w:name w:val="annotation reference"/>
    <w:basedOn w:val="DefaultParagraphFont"/>
    <w:uiPriority w:val="99"/>
    <w:semiHidden/>
    <w:unhideWhenUsed/>
    <w:rsid w:val="00D73B08"/>
    <w:rPr>
      <w:sz w:val="16"/>
      <w:szCs w:val="16"/>
    </w:rPr>
  </w:style>
  <w:style w:type="paragraph" w:styleId="CommentText">
    <w:name w:val="annotation text"/>
    <w:basedOn w:val="Normal"/>
    <w:link w:val="CommentTextChar"/>
    <w:uiPriority w:val="99"/>
    <w:semiHidden/>
    <w:unhideWhenUsed/>
    <w:rsid w:val="00D73B08"/>
    <w:pPr>
      <w:spacing w:line="240" w:lineRule="auto"/>
    </w:pPr>
    <w:rPr>
      <w:sz w:val="20"/>
      <w:szCs w:val="20"/>
    </w:rPr>
  </w:style>
  <w:style w:type="character" w:customStyle="1" w:styleId="CommentTextChar">
    <w:name w:val="Comment Text Char"/>
    <w:basedOn w:val="DefaultParagraphFont"/>
    <w:link w:val="CommentText"/>
    <w:uiPriority w:val="99"/>
    <w:semiHidden/>
    <w:rsid w:val="00D73B08"/>
    <w:rPr>
      <w:sz w:val="20"/>
      <w:szCs w:val="20"/>
    </w:rPr>
  </w:style>
  <w:style w:type="paragraph" w:styleId="CommentSubject">
    <w:name w:val="annotation subject"/>
    <w:basedOn w:val="CommentText"/>
    <w:next w:val="CommentText"/>
    <w:link w:val="CommentSubjectChar"/>
    <w:uiPriority w:val="99"/>
    <w:semiHidden/>
    <w:unhideWhenUsed/>
    <w:rsid w:val="00D73B08"/>
    <w:rPr>
      <w:b/>
      <w:bCs/>
    </w:rPr>
  </w:style>
  <w:style w:type="character" w:customStyle="1" w:styleId="CommentSubjectChar">
    <w:name w:val="Comment Subject Char"/>
    <w:basedOn w:val="CommentTextChar"/>
    <w:link w:val="CommentSubject"/>
    <w:uiPriority w:val="99"/>
    <w:semiHidden/>
    <w:rsid w:val="00D73B08"/>
    <w:rPr>
      <w:b/>
      <w:bCs/>
      <w:sz w:val="20"/>
      <w:szCs w:val="20"/>
    </w:rPr>
  </w:style>
  <w:style w:type="paragraph" w:styleId="BalloonText">
    <w:name w:val="Balloon Text"/>
    <w:basedOn w:val="Normal"/>
    <w:link w:val="BalloonTextChar"/>
    <w:uiPriority w:val="99"/>
    <w:semiHidden/>
    <w:unhideWhenUsed/>
    <w:rsid w:val="00D73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B08"/>
    <w:rPr>
      <w:rFonts w:ascii="Segoe UI" w:hAnsi="Segoe UI" w:cs="Segoe UI"/>
      <w:sz w:val="18"/>
      <w:szCs w:val="18"/>
    </w:rPr>
  </w:style>
  <w:style w:type="character" w:styleId="Hyperlink">
    <w:name w:val="Hyperlink"/>
    <w:basedOn w:val="DefaultParagraphFont"/>
    <w:uiPriority w:val="99"/>
    <w:unhideWhenUsed/>
    <w:rsid w:val="00D73B08"/>
    <w:rPr>
      <w:color w:val="0563C1" w:themeColor="hyperlink"/>
      <w:u w:val="single"/>
    </w:rPr>
  </w:style>
  <w:style w:type="paragraph" w:styleId="Header">
    <w:name w:val="header"/>
    <w:basedOn w:val="Normal"/>
    <w:link w:val="HeaderChar"/>
    <w:uiPriority w:val="99"/>
    <w:unhideWhenUsed/>
    <w:rsid w:val="00C166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66D5"/>
  </w:style>
  <w:style w:type="paragraph" w:styleId="Footer">
    <w:name w:val="footer"/>
    <w:basedOn w:val="Normal"/>
    <w:link w:val="FooterChar"/>
    <w:uiPriority w:val="99"/>
    <w:unhideWhenUsed/>
    <w:rsid w:val="00C166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c-info.fsma.be/fr/quest-ce-quun-courtier-de-cr%C3%A9d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cc-info.fsma.be/fr/quest-ce-quun-sous-ag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c-info.fsma.be/fr/quest-ce-quun-agent-li%C3%A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11c17fca-a23a-4398-add8-c29df0da4a2e">
      <Terms xmlns="http://schemas.microsoft.com/office/infopath/2007/PartnerControls"/>
    </TaxKeywordTaxHTField>
    <TaxCatchAll xmlns="11c17fca-a23a-4398-add8-c29df0da4a2e"/>
    <Statuut xmlns="50a7af36-47f6-4c90-b0b5-5469747b7d92">
      <Value>LEMO</Value>
    </Statuut>
    <Initialen_x0020_FSMA xmlns="50a7af36-47f6-4c90-b0b5-5469747b7d92" xsi:nil="true"/>
    <IN_x0020_OUT xmlns="50a7af36-47f6-4c90-b0b5-5469747b7d92">N/A</IN_x0020_OUT>
    <Volgnr_x0020_IN xmlns="50a7af36-47f6-4c90-b0b5-5469747b7d92" xsi:nil="true"/>
    <ContentType0 xmlns="50a7af36-47f6-4c90-b0b5-5469747b7d92">Template</ContentType0>
    <Volgnr_x0020_OUT xmlns="50a7af36-47f6-4c90-b0b5-5469747b7d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F8A8FE98DBEE40A4A499FF2F19C2DB" ma:contentTypeVersion="13" ma:contentTypeDescription="Create a new document." ma:contentTypeScope="" ma:versionID="902afb2ceb495b38aef0b4db4d947d40">
  <xsd:schema xmlns:xsd="http://www.w3.org/2001/XMLSchema" xmlns:xs="http://www.w3.org/2001/XMLSchema" xmlns:p="http://schemas.microsoft.com/office/2006/metadata/properties" xmlns:ns2="11c17fca-a23a-4398-add8-c29df0da4a2e" xmlns:ns3="50a7af36-47f6-4c90-b0b5-5469747b7d92" targetNamespace="http://schemas.microsoft.com/office/2006/metadata/properties" ma:root="true" ma:fieldsID="5be57bd0d6d009ed42b1e777c68e646d" ns2:_="" ns3:_="">
    <xsd:import namespace="11c17fca-a23a-4398-add8-c29df0da4a2e"/>
    <xsd:import namespace="50a7af36-47f6-4c90-b0b5-5469747b7d92"/>
    <xsd:element name="properties">
      <xsd:complexType>
        <xsd:sequence>
          <xsd:element name="documentManagement">
            <xsd:complexType>
              <xsd:all>
                <xsd:element ref="ns2:TaxKeywordTaxHTField" minOccurs="0"/>
                <xsd:element ref="ns2:TaxCatchAll" minOccurs="0"/>
                <xsd:element ref="ns3:Statuut" minOccurs="0"/>
                <xsd:element ref="ns3:Volgnr_x0020_IN" minOccurs="0"/>
                <xsd:element ref="ns3:Volgnr_x0020_OUT" minOccurs="0"/>
                <xsd:element ref="ns3:IN_x0020_OUT"/>
                <xsd:element ref="ns3:Initialen_x0020_FSMA" minOccurs="0"/>
                <xsd:element ref="ns3:ContentType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17fca-a23a-4398-add8-c29df0da4a2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733e9705-8999-4689-82cc-e4b589d7cea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1a0e75-34da-4b6c-b000-2c01a89e23f0}" ma:internalName="TaxCatchAll" ma:showField="CatchAllData" ma:web="11c17fca-a23a-4398-add8-c29df0da4a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a7af36-47f6-4c90-b0b5-5469747b7d92" elementFormDefault="qualified">
    <xsd:import namespace="http://schemas.microsoft.com/office/2006/documentManagement/types"/>
    <xsd:import namespace="http://schemas.microsoft.com/office/infopath/2007/PartnerControls"/>
    <xsd:element name="Statuut" ma:index="11" nillable="true" ma:displayName="Statuut" ma:default="Alle" ma:internalName="Statuut">
      <xsd:complexType>
        <xsd:complexContent>
          <xsd:extension base="dms:MultiChoice">
            <xsd:sequence>
              <xsd:element name="Value" maxOccurs="unbounded" minOccurs="0" nillable="true">
                <xsd:simpleType>
                  <xsd:restriction base="dms:Choice">
                    <xsd:enumeration value="Alle"/>
                    <xsd:enumeration value="LE"/>
                    <xsd:enumeration value="IN"/>
                    <xsd:enumeration value="LEMO"/>
                    <xsd:enumeration value="INMO"/>
                    <xsd:enumeration value="LECO"/>
                    <xsd:enumeration value="INCO"/>
                    <xsd:enumeration value="INMOBR"/>
                    <xsd:enumeration value="INMOTA"/>
                    <xsd:enumeration value="INMOSA"/>
                    <xsd:enumeration value="INCOBR"/>
                    <xsd:enumeration value="INCOTA"/>
                    <xsd:enumeration value="INCOAA"/>
                  </xsd:restriction>
                </xsd:simpleType>
              </xsd:element>
            </xsd:sequence>
          </xsd:extension>
        </xsd:complexContent>
      </xsd:complexType>
    </xsd:element>
    <xsd:element name="Volgnr_x0020_IN" ma:index="12" nillable="true" ma:displayName="Volgnr IN" ma:internalName="Volgnr_x0020_IN">
      <xsd:simpleType>
        <xsd:restriction base="dms:Number"/>
      </xsd:simpleType>
    </xsd:element>
    <xsd:element name="Volgnr_x0020_OUT" ma:index="13" nillable="true" ma:displayName="Volgnr OUT" ma:internalName="Volgnr_x0020_OUT">
      <xsd:simpleType>
        <xsd:restriction base="dms:Number"/>
      </xsd:simpleType>
    </xsd:element>
    <xsd:element name="IN_x0020_OUT" ma:index="14" ma:displayName="IN OUT" ma:default="N/A" ma:format="Dropdown" ma:internalName="IN_x0020_OUT">
      <xsd:simpleType>
        <xsd:union memberTypes="dms:Text">
          <xsd:simpleType>
            <xsd:restriction base="dms:Choice">
              <xsd:enumeration value="N/A"/>
              <xsd:enumeration value="DRAFT"/>
              <xsd:enumeration value="FINAL IN"/>
              <xsd:enumeration value="FINAL OUT"/>
              <xsd:enumeration value="MINUTES"/>
            </xsd:restriction>
          </xsd:simpleType>
        </xsd:union>
      </xsd:simpleType>
    </xsd:element>
    <xsd:element name="Initialen_x0020_FSMA" ma:index="15" nillable="true" ma:displayName="Initialen FSMA" ma:internalName="Initialen_x0020_FSMA">
      <xsd:simpleType>
        <xsd:restriction base="dms:Text">
          <xsd:maxLength value="10"/>
        </xsd:restriction>
      </xsd:simpleType>
    </xsd:element>
    <xsd:element name="ContentType0" ma:index="16" ma:displayName="ContentType" ma:default="General" ma:format="Dropdown" ma:internalName="ContentType0">
      <xsd:simpleType>
        <xsd:restriction base="dms:Choice">
          <xsd:enumeration value="General"/>
          <xsd:enumeration value="CDC Note"/>
          <xsd:enumeration value="FSMA Note"/>
          <xsd:enumeration value="Letter"/>
          <xsd:enumeration value="Legislation"/>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B1EF6-9551-4699-B2FE-D8C872A6E2A0}">
  <ds:schemaRefs>
    <ds:schemaRef ds:uri="http://schemas.microsoft.com/office/2006/metadata/properties"/>
    <ds:schemaRef ds:uri="http://schemas.microsoft.com/office/infopath/2007/PartnerControls"/>
    <ds:schemaRef ds:uri="11c17fca-a23a-4398-add8-c29df0da4a2e"/>
    <ds:schemaRef ds:uri="50a7af36-47f6-4c90-b0b5-5469747b7d92"/>
  </ds:schemaRefs>
</ds:datastoreItem>
</file>

<file path=customXml/itemProps2.xml><?xml version="1.0" encoding="utf-8"?>
<ds:datastoreItem xmlns:ds="http://schemas.openxmlformats.org/officeDocument/2006/customXml" ds:itemID="{0CFED13F-8B8D-4118-BA7A-A6F549971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17fca-a23a-4398-add8-c29df0da4a2e"/>
    <ds:schemaRef ds:uri="50a7af36-47f6-4c90-b0b5-5469747b7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96FE1-D7A7-4507-B6B0-32090EFBB29D}">
  <ds:schemaRefs>
    <ds:schemaRef ds:uri="http://schemas.microsoft.com/sharepoint/v3/contenttype/forms"/>
  </ds:schemaRefs>
</ds:datastoreItem>
</file>

<file path=customXml/itemProps4.xml><?xml version="1.0" encoding="utf-8"?>
<ds:datastoreItem xmlns:ds="http://schemas.openxmlformats.org/officeDocument/2006/customXml" ds:itemID="{9DC1958D-C497-4D69-920B-39CACE5D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788</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Noten, Glenn</dc:creator>
  <cp:keywords/>
  <dc:description/>
  <cp:lastModifiedBy>Van Noten, Glenn</cp:lastModifiedBy>
  <cp:revision>9</cp:revision>
  <cp:lastPrinted>2017-01-16T14:40:00Z</cp:lastPrinted>
  <dcterms:created xsi:type="dcterms:W3CDTF">2017-01-16T14:32:00Z</dcterms:created>
  <dcterms:modified xsi:type="dcterms:W3CDTF">2017-01-23T15:16:00Z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0x0101005EF8A8FE98DBEE40A4A499FF2F19C2DB</vt:lpwstr>
  </property>
  <property fmtid="{D5CDD505-2E9C-101B-9397-08002B2CF9AE}" pid="3" name="TaxKeyword">
    <vt:lpwstr/>
  </property>
  <property fmtid="{D5CDD505-2E9C-101B-9397-08002B2CF9AE}" pid="4" name="_AdHocReviewCycleID">
    <vt:i4>-1643161194</vt:i4>
  </property>
  <property fmtid="{D5CDD505-2E9C-101B-9397-08002B2CF9AE}" pid="5" name="_NewReviewCycle">
    <vt:lpwstr/>
  </property>
  <property fmtid="{D5CDD505-2E9C-101B-9397-08002B2CF9AE}" pid="6" name="_EmailSubject">
    <vt:lpwstr>Aangepaste documenten voor website en applicatie</vt:lpwstr>
  </property>
  <property fmtid="{D5CDD505-2E9C-101B-9397-08002B2CF9AE}" pid="7" name="_AuthorEmail">
    <vt:lpwstr>Glenn.VanNoten@fsma.be</vt:lpwstr>
  </property>
  <property fmtid="{D5CDD505-2E9C-101B-9397-08002B2CF9AE}" pid="8" name="_AuthorEmailDisplayName">
    <vt:lpwstr>Van Noten, Glenn</vt:lpwstr>
  </property>
</Properties>
</file>