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FD6B0" w14:textId="786C6151" w:rsidR="00E166CD" w:rsidRPr="00FA410E" w:rsidRDefault="004A090E" w:rsidP="00E166CD">
      <w:pPr>
        <w:pStyle w:val="Title"/>
        <w:spacing w:before="240"/>
        <w:rPr>
          <w:b/>
          <w:sz w:val="40"/>
          <w:szCs w:val="40"/>
          <w:lang w:val="fr-FR"/>
        </w:rPr>
      </w:pPr>
      <w:r w:rsidRPr="00FA410E">
        <w:rPr>
          <w:b/>
          <w:sz w:val="40"/>
          <w:szCs w:val="40"/>
          <w:lang w:val="fr-FR"/>
        </w:rPr>
        <w:t>Capital et fonds propres</w:t>
      </w:r>
    </w:p>
    <w:p w14:paraId="059BEF8A" w14:textId="77777777" w:rsidR="00E166CD" w:rsidRPr="00FA410E" w:rsidRDefault="00E166CD" w:rsidP="00E166CD">
      <w:pPr>
        <w:rPr>
          <w:lang w:val="fr-FR"/>
        </w:rPr>
      </w:pPr>
    </w:p>
    <w:p w14:paraId="5BAF5F6B" w14:textId="330B1439" w:rsidR="005237F4" w:rsidRPr="00FA410E" w:rsidRDefault="00D35DAF" w:rsidP="00593CAE">
      <w:pPr>
        <w:jc w:val="both"/>
        <w:rPr>
          <w:lang w:val="fr-FR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13AB18" wp14:editId="30910B77">
                <wp:simplePos x="0" y="0"/>
                <wp:positionH relativeFrom="column">
                  <wp:posOffset>180975</wp:posOffset>
                </wp:positionH>
                <wp:positionV relativeFrom="paragraph">
                  <wp:posOffset>461645</wp:posOffset>
                </wp:positionV>
                <wp:extent cx="6038850" cy="390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90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17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364AA" id="Rectangle 1" o:spid="_x0000_s1026" style="position:absolute;margin-left:14.25pt;margin-top:36.35pt;width:475.5pt;height:30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" fillcolor="#bfbfbf [2412]" strokecolor="#bfbfbf [2412]" strokeweight="1pt">
                <v:fill opacity="11051f"/>
              </v:rect>
            </w:pict>
          </mc:Fallback>
        </mc:AlternateContent>
      </w:r>
      <w:r w:rsidR="008603CB" w:rsidRPr="00FA410E">
        <w:rPr>
          <w:lang w:val="fr-FR"/>
        </w:rPr>
        <w:t>L’</w:t>
      </w:r>
      <w:r w:rsidR="004A090E" w:rsidRPr="00FA410E">
        <w:rPr>
          <w:lang w:val="fr-FR"/>
        </w:rPr>
        <w:t xml:space="preserve">agrément </w:t>
      </w:r>
      <w:r w:rsidR="00FA410E">
        <w:rPr>
          <w:lang w:val="fr-FR"/>
        </w:rPr>
        <w:t>comme</w:t>
      </w:r>
      <w:r w:rsidR="008603CB" w:rsidRPr="00FA410E">
        <w:rPr>
          <w:lang w:val="fr-FR"/>
        </w:rPr>
        <w:t xml:space="preserve"> p</w:t>
      </w:r>
      <w:r w:rsidR="004A090E" w:rsidRPr="00FA410E">
        <w:rPr>
          <w:lang w:val="fr-FR"/>
        </w:rPr>
        <w:t>rêteur</w:t>
      </w:r>
      <w:r w:rsidR="008603CB" w:rsidRPr="00FA410E">
        <w:rPr>
          <w:lang w:val="fr-FR"/>
        </w:rPr>
        <w:t xml:space="preserve"> est subordonné à l’existence d’</w:t>
      </w:r>
      <w:r w:rsidR="004A090E" w:rsidRPr="00FA410E">
        <w:rPr>
          <w:lang w:val="fr-FR"/>
        </w:rPr>
        <w:t>un capital minimum</w:t>
      </w:r>
      <w:r w:rsidR="008603CB" w:rsidRPr="00FA410E">
        <w:rPr>
          <w:lang w:val="fr-FR"/>
        </w:rPr>
        <w:t>. Le montant</w:t>
      </w:r>
      <w:r w:rsidR="004A090E" w:rsidRPr="00FA410E">
        <w:rPr>
          <w:lang w:val="fr-FR"/>
        </w:rPr>
        <w:t xml:space="preserve"> de ce capital minimum sera différent </w:t>
      </w:r>
      <w:r w:rsidR="00643999" w:rsidRPr="00FA410E">
        <w:rPr>
          <w:lang w:val="fr-FR"/>
        </w:rPr>
        <w:t>selon</w:t>
      </w:r>
      <w:r w:rsidR="004A090E" w:rsidRPr="00FA410E">
        <w:rPr>
          <w:lang w:val="fr-FR"/>
        </w:rPr>
        <w:t xml:space="preserve"> la situation du prêteur </w:t>
      </w:r>
      <w:r w:rsidR="00F659EC" w:rsidRPr="00FA410E">
        <w:rPr>
          <w:lang w:val="fr-FR"/>
        </w:rPr>
        <w:t>:</w:t>
      </w:r>
      <w:r w:rsidR="00980E8E" w:rsidRPr="00FA410E">
        <w:rPr>
          <w:lang w:val="fr-FR"/>
        </w:rPr>
        <w:t xml:space="preserve"> </w:t>
      </w:r>
    </w:p>
    <w:p w14:paraId="73683ED9" w14:textId="1C23C0BF" w:rsidR="005237F4" w:rsidRPr="00FA410E" w:rsidRDefault="005237F4" w:rsidP="00593CAE">
      <w:pPr>
        <w:spacing w:after="0"/>
        <w:ind w:left="357"/>
        <w:jc w:val="both"/>
        <w:rPr>
          <w:b/>
          <w:u w:val="single"/>
          <w:lang w:val="fr-FR"/>
        </w:rPr>
      </w:pPr>
      <w:r w:rsidRPr="00FA410E">
        <w:rPr>
          <w:b/>
          <w:u w:val="single"/>
          <w:lang w:val="fr-FR"/>
        </w:rPr>
        <w:t>Situation 1</w:t>
      </w:r>
    </w:p>
    <w:p w14:paraId="013FF875" w14:textId="41371596" w:rsidR="005237F4" w:rsidRPr="00FA410E" w:rsidRDefault="005237F4" w:rsidP="00593CAE">
      <w:pPr>
        <w:spacing w:after="0"/>
        <w:ind w:left="357"/>
        <w:jc w:val="both"/>
        <w:rPr>
          <w:lang w:val="fr-FR"/>
        </w:rPr>
      </w:pPr>
      <w:r w:rsidRPr="00FA410E">
        <w:rPr>
          <w:lang w:val="fr-FR"/>
        </w:rPr>
        <w:t xml:space="preserve">250.000 euros </w:t>
      </w:r>
      <w:r w:rsidR="008603CB" w:rsidRPr="00FA410E">
        <w:rPr>
          <w:lang w:val="fr-FR"/>
        </w:rPr>
        <w:t xml:space="preserve">au moins </w:t>
      </w:r>
      <w:r w:rsidRPr="00FA410E">
        <w:rPr>
          <w:lang w:val="fr-FR"/>
        </w:rPr>
        <w:t>par catégorie de contrat de crédit si le prêteur offre :</w:t>
      </w:r>
    </w:p>
    <w:p w14:paraId="591A6398" w14:textId="4091BF42" w:rsidR="005237F4" w:rsidRPr="00FA410E" w:rsidRDefault="008603CB" w:rsidP="00593CAE">
      <w:pPr>
        <w:pStyle w:val="ListParagraph"/>
        <w:numPr>
          <w:ilvl w:val="0"/>
          <w:numId w:val="3"/>
        </w:numPr>
        <w:jc w:val="both"/>
        <w:rPr>
          <w:lang w:val="fr-FR"/>
        </w:rPr>
      </w:pPr>
      <w:r w:rsidRPr="00FA410E">
        <w:rPr>
          <w:lang w:val="fr-FR"/>
        </w:rPr>
        <w:t>des v</w:t>
      </w:r>
      <w:r w:rsidR="005237F4" w:rsidRPr="00FA410E">
        <w:rPr>
          <w:lang w:val="fr-FR"/>
        </w:rPr>
        <w:t>entes à tempérament ;</w:t>
      </w:r>
    </w:p>
    <w:p w14:paraId="646B9B5A" w14:textId="1CC9E7D0" w:rsidR="005237F4" w:rsidRPr="00FA410E" w:rsidRDefault="008603CB" w:rsidP="00593CAE">
      <w:pPr>
        <w:pStyle w:val="ListParagraph"/>
        <w:numPr>
          <w:ilvl w:val="0"/>
          <w:numId w:val="3"/>
        </w:numPr>
        <w:jc w:val="both"/>
        <w:rPr>
          <w:lang w:val="fr-FR"/>
        </w:rPr>
      </w:pPr>
      <w:r w:rsidRPr="00FA410E">
        <w:rPr>
          <w:lang w:val="fr-FR"/>
        </w:rPr>
        <w:t>des p</w:t>
      </w:r>
      <w:r w:rsidR="005237F4" w:rsidRPr="00FA410E">
        <w:rPr>
          <w:lang w:val="fr-FR"/>
        </w:rPr>
        <w:t>rêts à tempérament ;</w:t>
      </w:r>
    </w:p>
    <w:p w14:paraId="71EC80FB" w14:textId="66F7DE07" w:rsidR="005237F4" w:rsidRPr="00FA410E" w:rsidRDefault="008603CB" w:rsidP="00593CAE">
      <w:pPr>
        <w:pStyle w:val="ListParagraph"/>
        <w:numPr>
          <w:ilvl w:val="0"/>
          <w:numId w:val="3"/>
        </w:numPr>
        <w:jc w:val="both"/>
        <w:rPr>
          <w:lang w:val="fr-FR"/>
        </w:rPr>
      </w:pPr>
      <w:r w:rsidRPr="00FA410E">
        <w:rPr>
          <w:lang w:val="fr-FR"/>
        </w:rPr>
        <w:t>des c</w:t>
      </w:r>
      <w:r w:rsidR="005237F4" w:rsidRPr="00FA410E">
        <w:rPr>
          <w:lang w:val="fr-FR"/>
        </w:rPr>
        <w:t>ontrats de</w:t>
      </w:r>
      <w:r w:rsidR="003E52DC" w:rsidRPr="00FA410E">
        <w:rPr>
          <w:lang w:val="fr-FR"/>
        </w:rPr>
        <w:t xml:space="preserve"> crédit-bail</w:t>
      </w:r>
      <w:r w:rsidR="005237F4" w:rsidRPr="00FA410E">
        <w:rPr>
          <w:lang w:val="fr-FR"/>
        </w:rPr>
        <w:t xml:space="preserve">. </w:t>
      </w:r>
    </w:p>
    <w:p w14:paraId="191D19B8" w14:textId="58838B71" w:rsidR="005237F4" w:rsidRPr="00FA410E" w:rsidRDefault="008603CB" w:rsidP="00593CAE">
      <w:pPr>
        <w:ind w:left="357"/>
        <w:jc w:val="both"/>
        <w:rPr>
          <w:lang w:val="fr-FR"/>
        </w:rPr>
      </w:pPr>
      <w:r w:rsidRPr="00FA410E">
        <w:rPr>
          <w:lang w:val="fr-FR"/>
        </w:rPr>
        <w:t xml:space="preserve">Il en va de même pour les </w:t>
      </w:r>
      <w:r w:rsidR="003E52DC" w:rsidRPr="00FA410E">
        <w:rPr>
          <w:lang w:val="fr-FR"/>
        </w:rPr>
        <w:t>prêteurs qui agissent comme cessionnaire ou créancier subrogé immédiat pour ces contrats de crédit</w:t>
      </w:r>
      <w:r w:rsidR="005237F4" w:rsidRPr="00FA410E">
        <w:rPr>
          <w:lang w:val="fr-FR"/>
        </w:rPr>
        <w:t>.</w:t>
      </w:r>
    </w:p>
    <w:p w14:paraId="0C705721" w14:textId="7DF709CD" w:rsidR="005237F4" w:rsidRPr="00FA410E" w:rsidRDefault="005237F4" w:rsidP="00593CAE">
      <w:pPr>
        <w:spacing w:after="0"/>
        <w:ind w:left="357"/>
        <w:jc w:val="both"/>
        <w:rPr>
          <w:b/>
          <w:u w:val="single"/>
          <w:lang w:val="fr-FR"/>
        </w:rPr>
      </w:pPr>
      <w:r w:rsidRPr="00FA410E">
        <w:rPr>
          <w:b/>
          <w:u w:val="single"/>
          <w:lang w:val="fr-FR"/>
        </w:rPr>
        <w:t>Situation 2</w:t>
      </w:r>
    </w:p>
    <w:p w14:paraId="4CCB31B4" w14:textId="52A16750" w:rsidR="005237F4" w:rsidRPr="00FA410E" w:rsidRDefault="005237F4" w:rsidP="00593CAE">
      <w:pPr>
        <w:spacing w:after="0"/>
        <w:ind w:left="357"/>
        <w:jc w:val="both"/>
        <w:rPr>
          <w:lang w:val="fr-FR"/>
        </w:rPr>
      </w:pPr>
      <w:r w:rsidRPr="00FA410E">
        <w:rPr>
          <w:lang w:val="fr-FR"/>
        </w:rPr>
        <w:t>2.500.000 euro</w:t>
      </w:r>
      <w:r w:rsidR="003E52DC" w:rsidRPr="00FA410E">
        <w:rPr>
          <w:lang w:val="fr-FR"/>
        </w:rPr>
        <w:t>s au moins si le prêteur offre </w:t>
      </w:r>
      <w:r w:rsidRPr="00FA410E">
        <w:rPr>
          <w:lang w:val="fr-FR"/>
        </w:rPr>
        <w:t>:</w:t>
      </w:r>
    </w:p>
    <w:p w14:paraId="2A3EA062" w14:textId="56A6AFC5" w:rsidR="005237F4" w:rsidRPr="00FA410E" w:rsidRDefault="003E52DC" w:rsidP="00593CAE">
      <w:pPr>
        <w:pStyle w:val="ListParagraph"/>
        <w:numPr>
          <w:ilvl w:val="0"/>
          <w:numId w:val="4"/>
        </w:numPr>
        <w:jc w:val="both"/>
        <w:rPr>
          <w:lang w:val="fr-FR"/>
        </w:rPr>
      </w:pPr>
      <w:r w:rsidRPr="00FA410E">
        <w:rPr>
          <w:lang w:val="fr-FR"/>
        </w:rPr>
        <w:t xml:space="preserve">des ouvertures de crédit </w:t>
      </w:r>
      <w:r w:rsidR="005237F4" w:rsidRPr="00FA410E">
        <w:rPr>
          <w:lang w:val="fr-FR"/>
        </w:rPr>
        <w:t>;</w:t>
      </w:r>
    </w:p>
    <w:p w14:paraId="3F9B88D9" w14:textId="774B429E" w:rsidR="005237F4" w:rsidRPr="00FA410E" w:rsidRDefault="003E52DC" w:rsidP="00593CAE">
      <w:pPr>
        <w:pStyle w:val="ListParagraph"/>
        <w:numPr>
          <w:ilvl w:val="0"/>
          <w:numId w:val="4"/>
        </w:numPr>
        <w:jc w:val="both"/>
        <w:rPr>
          <w:lang w:val="fr-FR"/>
        </w:rPr>
      </w:pPr>
      <w:r w:rsidRPr="00FA410E">
        <w:rPr>
          <w:lang w:val="fr-FR"/>
        </w:rPr>
        <w:t>des contrats de crédit à la consommation pour lesquels aucune règle particulière n’a été prévue par la loi ou en vertu de celle-ci</w:t>
      </w:r>
      <w:r w:rsidR="005237F4" w:rsidRPr="00FA410E">
        <w:rPr>
          <w:lang w:val="fr-FR"/>
        </w:rPr>
        <w:t>.</w:t>
      </w:r>
    </w:p>
    <w:p w14:paraId="4CDDBDFB" w14:textId="43299602" w:rsidR="005237F4" w:rsidRPr="00FA410E" w:rsidRDefault="003E52DC" w:rsidP="00593CAE">
      <w:pPr>
        <w:ind w:left="357"/>
        <w:jc w:val="both"/>
        <w:rPr>
          <w:lang w:val="fr-FR"/>
        </w:rPr>
      </w:pPr>
      <w:r w:rsidRPr="00FA410E">
        <w:rPr>
          <w:lang w:val="fr-FR"/>
        </w:rPr>
        <w:t>Il en va de même pour les prêteurs qui agissent comme cessionnaire ou créancier subrogé immédiat pour ces contrats de crédit</w:t>
      </w:r>
      <w:r w:rsidR="005237F4" w:rsidRPr="00FA410E">
        <w:rPr>
          <w:lang w:val="fr-FR"/>
        </w:rPr>
        <w:t>.</w:t>
      </w:r>
    </w:p>
    <w:p w14:paraId="71CE1528" w14:textId="763E8FAA" w:rsidR="005237F4" w:rsidRPr="00FA410E" w:rsidRDefault="005237F4" w:rsidP="00593CAE">
      <w:pPr>
        <w:spacing w:after="0"/>
        <w:ind w:left="357"/>
        <w:jc w:val="both"/>
        <w:rPr>
          <w:b/>
          <w:u w:val="single"/>
          <w:lang w:val="fr-FR"/>
        </w:rPr>
      </w:pPr>
      <w:r w:rsidRPr="00FA410E">
        <w:rPr>
          <w:b/>
          <w:u w:val="single"/>
          <w:lang w:val="fr-FR"/>
        </w:rPr>
        <w:t>Situation 3</w:t>
      </w:r>
    </w:p>
    <w:p w14:paraId="0A0E8A9B" w14:textId="63ECC1A5" w:rsidR="005237F4" w:rsidRPr="00FA410E" w:rsidRDefault="005237F4" w:rsidP="00593CAE">
      <w:pPr>
        <w:ind w:left="360"/>
        <w:jc w:val="both"/>
        <w:rPr>
          <w:lang w:val="fr-FR"/>
        </w:rPr>
      </w:pPr>
      <w:r w:rsidRPr="00FA410E">
        <w:rPr>
          <w:lang w:val="fr-FR"/>
        </w:rPr>
        <w:t>2.500.000 euro</w:t>
      </w:r>
      <w:r w:rsidR="003E52DC" w:rsidRPr="00FA410E">
        <w:rPr>
          <w:lang w:val="fr-FR"/>
        </w:rPr>
        <w:t xml:space="preserve">s au moins </w:t>
      </w:r>
      <w:r w:rsidR="00F16CF8" w:rsidRPr="00FA410E">
        <w:rPr>
          <w:lang w:val="fr-FR"/>
        </w:rPr>
        <w:t>si le</w:t>
      </w:r>
      <w:r w:rsidR="003E52DC" w:rsidRPr="00FA410E">
        <w:rPr>
          <w:lang w:val="fr-FR"/>
        </w:rPr>
        <w:t xml:space="preserve"> prêteur offre des contrats de crédit hypothécaire</w:t>
      </w:r>
      <w:r w:rsidRPr="00FA410E">
        <w:rPr>
          <w:lang w:val="fr-FR"/>
        </w:rPr>
        <w:t>.</w:t>
      </w:r>
    </w:p>
    <w:p w14:paraId="6AE82583" w14:textId="39A00984" w:rsidR="005237F4" w:rsidRPr="00FA410E" w:rsidRDefault="003E52DC" w:rsidP="00593CAE">
      <w:pPr>
        <w:ind w:left="360"/>
        <w:jc w:val="both"/>
        <w:rPr>
          <w:lang w:val="fr-FR"/>
        </w:rPr>
      </w:pPr>
      <w:r w:rsidRPr="00FA410E">
        <w:rPr>
          <w:lang w:val="fr-FR"/>
        </w:rPr>
        <w:t>Il en va de même pour les prêteurs qui agissent comme cessionnaire ou créancier subrogé immédiat pour ces contrats de crédit</w:t>
      </w:r>
      <w:r w:rsidR="005237F4" w:rsidRPr="00FA410E">
        <w:rPr>
          <w:lang w:val="fr-FR"/>
        </w:rPr>
        <w:t xml:space="preserve">. </w:t>
      </w:r>
    </w:p>
    <w:p w14:paraId="6D07BC99" w14:textId="13E7DE8A" w:rsidR="00980E8E" w:rsidRPr="00FA410E" w:rsidRDefault="00F16CF8" w:rsidP="00593CAE">
      <w:pPr>
        <w:jc w:val="both"/>
        <w:rPr>
          <w:lang w:val="fr-FR"/>
        </w:rPr>
      </w:pPr>
      <w:r w:rsidRPr="00FA410E">
        <w:rPr>
          <w:lang w:val="fr-FR"/>
        </w:rPr>
        <w:t xml:space="preserve">S’il s’agit </w:t>
      </w:r>
      <w:r w:rsidR="003E52DC" w:rsidRPr="00FA410E">
        <w:rPr>
          <w:lang w:val="fr-FR"/>
        </w:rPr>
        <w:t xml:space="preserve">d’une </w:t>
      </w:r>
      <w:r w:rsidR="00977B4E" w:rsidRPr="00FA410E">
        <w:rPr>
          <w:u w:val="single"/>
          <w:lang w:val="fr-FR"/>
        </w:rPr>
        <w:t>n</w:t>
      </w:r>
      <w:r w:rsidR="003E52DC" w:rsidRPr="00FA410E">
        <w:rPr>
          <w:u w:val="single"/>
          <w:lang w:val="fr-FR"/>
        </w:rPr>
        <w:t>ouvelle société</w:t>
      </w:r>
      <w:r w:rsidR="003E52DC" w:rsidRPr="00FA410E">
        <w:rPr>
          <w:lang w:val="fr-FR"/>
        </w:rPr>
        <w:t>, le capital doit être entièrement libéré à concurrence d</w:t>
      </w:r>
      <w:r w:rsidRPr="00FA410E">
        <w:rPr>
          <w:lang w:val="fr-FR"/>
        </w:rPr>
        <w:t>u</w:t>
      </w:r>
      <w:r w:rsidR="003E52DC" w:rsidRPr="00FA410E">
        <w:rPr>
          <w:lang w:val="fr-FR"/>
        </w:rPr>
        <w:t xml:space="preserve"> montant minimum</w:t>
      </w:r>
      <w:r w:rsidRPr="00FA410E">
        <w:rPr>
          <w:lang w:val="fr-FR"/>
        </w:rPr>
        <w:t xml:space="preserve"> précité</w:t>
      </w:r>
      <w:r w:rsidR="00F659EC" w:rsidRPr="00FA410E">
        <w:rPr>
          <w:rStyle w:val="FootnoteReference"/>
          <w:lang w:val="fr-FR"/>
        </w:rPr>
        <w:footnoteReference w:id="1"/>
      </w:r>
      <w:r w:rsidR="00980E8E" w:rsidRPr="00FA410E">
        <w:rPr>
          <w:lang w:val="fr-FR"/>
        </w:rPr>
        <w:t xml:space="preserve">. </w:t>
      </w:r>
    </w:p>
    <w:p w14:paraId="35A1D449" w14:textId="41479538" w:rsidR="00E12DBB" w:rsidRPr="00FA410E" w:rsidRDefault="00F16CF8" w:rsidP="00593CAE">
      <w:pPr>
        <w:jc w:val="both"/>
        <w:rPr>
          <w:lang w:val="fr-FR"/>
        </w:rPr>
      </w:pPr>
      <w:r w:rsidRPr="00FA410E">
        <w:rPr>
          <w:lang w:val="fr-FR"/>
        </w:rPr>
        <w:t xml:space="preserve">S’il s’agit </w:t>
      </w:r>
      <w:r w:rsidR="003E52DC" w:rsidRPr="00FA410E">
        <w:rPr>
          <w:lang w:val="fr-FR"/>
        </w:rPr>
        <w:t xml:space="preserve">d’une </w:t>
      </w:r>
      <w:r w:rsidR="003E52DC" w:rsidRPr="00FA410E">
        <w:rPr>
          <w:u w:val="single"/>
          <w:lang w:val="fr-FR"/>
        </w:rPr>
        <w:t>société qui existe déjà</w:t>
      </w:r>
      <w:r w:rsidR="003E52DC" w:rsidRPr="00FA410E">
        <w:rPr>
          <w:lang w:val="fr-FR"/>
        </w:rPr>
        <w:t>, le</w:t>
      </w:r>
      <w:r w:rsidRPr="00FA410E">
        <w:rPr>
          <w:lang w:val="fr-FR"/>
        </w:rPr>
        <w:t>s exigences en matière de capital qui s’appliquent au</w:t>
      </w:r>
      <w:r w:rsidR="003E52DC" w:rsidRPr="00FA410E">
        <w:rPr>
          <w:lang w:val="fr-FR"/>
        </w:rPr>
        <w:t xml:space="preserve"> prêteur </w:t>
      </w:r>
      <w:r w:rsidRPr="00FA410E">
        <w:rPr>
          <w:lang w:val="fr-FR"/>
        </w:rPr>
        <w:t>sont les suivantes</w:t>
      </w:r>
      <w:r w:rsidR="003E52DC" w:rsidRPr="00FA410E">
        <w:rPr>
          <w:lang w:val="fr-FR"/>
        </w:rPr>
        <w:t> </w:t>
      </w:r>
      <w:r w:rsidR="00E12DBB" w:rsidRPr="00FA410E">
        <w:rPr>
          <w:lang w:val="fr-FR"/>
        </w:rPr>
        <w:t>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7"/>
        <w:gridCol w:w="3117"/>
        <w:gridCol w:w="3117"/>
      </w:tblGrid>
      <w:tr w:rsidR="00E12DBB" w:rsidRPr="003A6D59" w14:paraId="670929C8" w14:textId="77777777" w:rsidTr="00312BC5">
        <w:tc>
          <w:tcPr>
            <w:tcW w:w="2837" w:type="dxa"/>
          </w:tcPr>
          <w:p w14:paraId="3936FEC9" w14:textId="470B3DF0" w:rsidR="00E12DBB" w:rsidRPr="00FA410E" w:rsidRDefault="003E52DC" w:rsidP="003E52DC">
            <w:pPr>
              <w:rPr>
                <w:lang w:val="fr-FR"/>
              </w:rPr>
            </w:pPr>
            <w:r w:rsidRPr="00FA410E">
              <w:rPr>
                <w:lang w:val="fr-FR"/>
              </w:rPr>
              <w:t>C</w:t>
            </w:r>
            <w:r w:rsidR="00E12DBB" w:rsidRPr="00FA410E">
              <w:rPr>
                <w:lang w:val="fr-FR"/>
              </w:rPr>
              <w:t>apital</w:t>
            </w:r>
          </w:p>
        </w:tc>
        <w:tc>
          <w:tcPr>
            <w:tcW w:w="3117" w:type="dxa"/>
          </w:tcPr>
          <w:p w14:paraId="33D39BDB" w14:textId="676BC80A" w:rsidR="00E12DBB" w:rsidRPr="00FA410E" w:rsidRDefault="00E12DBB" w:rsidP="00E12DBB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FA410E">
              <w:rPr>
                <w:lang w:val="fr-FR"/>
              </w:rPr>
              <w:t>175.000 euro</w:t>
            </w:r>
            <w:r w:rsidR="00F16CF8" w:rsidRPr="00FA410E">
              <w:rPr>
                <w:lang w:val="fr-FR"/>
              </w:rPr>
              <w:t>s au moins dans la situation</w:t>
            </w:r>
            <w:r w:rsidRPr="00FA410E">
              <w:rPr>
                <w:lang w:val="fr-FR"/>
              </w:rPr>
              <w:t xml:space="preserve"> 1</w:t>
            </w:r>
            <w:r w:rsidR="00F16CF8" w:rsidRPr="00FA410E">
              <w:rPr>
                <w:lang w:val="fr-FR"/>
              </w:rPr>
              <w:t xml:space="preserve"> (montant entièrement libéré</w:t>
            </w:r>
            <w:r w:rsidRPr="00FA410E">
              <w:rPr>
                <w:lang w:val="fr-FR"/>
              </w:rPr>
              <w:t>)</w:t>
            </w:r>
          </w:p>
          <w:p w14:paraId="0DD92A2F" w14:textId="12BBA3A0" w:rsidR="00E12DBB" w:rsidRPr="00FA410E" w:rsidRDefault="00E12DBB" w:rsidP="00F16CF8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FA410E">
              <w:rPr>
                <w:lang w:val="fr-FR"/>
              </w:rPr>
              <w:t>2.000.000 euro</w:t>
            </w:r>
            <w:r w:rsidR="00F16CF8" w:rsidRPr="00FA410E">
              <w:rPr>
                <w:lang w:val="fr-FR"/>
              </w:rPr>
              <w:t xml:space="preserve">s au moins dans la </w:t>
            </w:r>
            <w:r w:rsidRPr="00FA410E">
              <w:rPr>
                <w:lang w:val="fr-FR"/>
              </w:rPr>
              <w:t>situati</w:t>
            </w:r>
            <w:r w:rsidR="00F16CF8" w:rsidRPr="00FA410E">
              <w:rPr>
                <w:lang w:val="fr-FR"/>
              </w:rPr>
              <w:t>on</w:t>
            </w:r>
            <w:r w:rsidRPr="00FA410E">
              <w:rPr>
                <w:lang w:val="fr-FR"/>
              </w:rPr>
              <w:t xml:space="preserve"> 2 </w:t>
            </w:r>
            <w:r w:rsidR="00F16CF8" w:rsidRPr="00FA410E">
              <w:rPr>
                <w:lang w:val="fr-FR"/>
              </w:rPr>
              <w:t>(montant entièrement libéré</w:t>
            </w:r>
            <w:r w:rsidRPr="00FA410E">
              <w:rPr>
                <w:lang w:val="fr-FR"/>
              </w:rPr>
              <w:t xml:space="preserve">) </w:t>
            </w:r>
          </w:p>
        </w:tc>
        <w:tc>
          <w:tcPr>
            <w:tcW w:w="3117" w:type="dxa"/>
            <w:vMerge w:val="restart"/>
            <w:vAlign w:val="center"/>
          </w:tcPr>
          <w:p w14:paraId="5F33F349" w14:textId="0D86F53A" w:rsidR="00E12DBB" w:rsidRPr="00FA410E" w:rsidRDefault="00F16CF8" w:rsidP="00FA410E">
            <w:pPr>
              <w:jc w:val="center"/>
              <w:rPr>
                <w:lang w:val="fr-FR"/>
              </w:rPr>
            </w:pPr>
            <w:r w:rsidRPr="00FA410E">
              <w:rPr>
                <w:lang w:val="fr-FR"/>
              </w:rPr>
              <w:t xml:space="preserve">La somme de ces montants doit au moins atteindre le montant </w:t>
            </w:r>
            <w:r w:rsidR="00C22C34" w:rsidRPr="00FA410E">
              <w:rPr>
                <w:lang w:val="fr-FR"/>
              </w:rPr>
              <w:t xml:space="preserve">du </w:t>
            </w:r>
            <w:r w:rsidRPr="00FA410E">
              <w:rPr>
                <w:lang w:val="fr-FR"/>
              </w:rPr>
              <w:t xml:space="preserve">capital minimum </w:t>
            </w:r>
            <w:r w:rsidR="00FA410E">
              <w:rPr>
                <w:lang w:val="fr-FR"/>
              </w:rPr>
              <w:t xml:space="preserve">mentionné </w:t>
            </w:r>
            <w:r w:rsidRPr="00FA410E">
              <w:rPr>
                <w:lang w:val="fr-FR"/>
              </w:rPr>
              <w:t xml:space="preserve">ci-dessus pour les </w:t>
            </w:r>
            <w:r w:rsidR="00E12DBB" w:rsidRPr="00FA410E">
              <w:rPr>
                <w:lang w:val="fr-FR"/>
              </w:rPr>
              <w:t>3 situati</w:t>
            </w:r>
            <w:r w:rsidRPr="00FA410E">
              <w:rPr>
                <w:lang w:val="fr-FR"/>
              </w:rPr>
              <w:t>ons</w:t>
            </w:r>
            <w:r w:rsidR="00E12DBB" w:rsidRPr="00FA410E">
              <w:rPr>
                <w:lang w:val="fr-FR"/>
              </w:rPr>
              <w:t>.</w:t>
            </w:r>
          </w:p>
        </w:tc>
      </w:tr>
      <w:tr w:rsidR="00E12DBB" w:rsidRPr="00FA410E" w14:paraId="4F09C119" w14:textId="77777777" w:rsidTr="00312BC5">
        <w:tc>
          <w:tcPr>
            <w:tcW w:w="2837" w:type="dxa"/>
          </w:tcPr>
          <w:p w14:paraId="6594DDEE" w14:textId="340AC191" w:rsidR="00E12DBB" w:rsidRPr="00FA410E" w:rsidRDefault="00F16CF8" w:rsidP="00F16CF8">
            <w:pPr>
              <w:rPr>
                <w:lang w:val="fr-FR"/>
              </w:rPr>
            </w:pPr>
            <w:r w:rsidRPr="00FA410E">
              <w:rPr>
                <w:lang w:val="fr-FR"/>
              </w:rPr>
              <w:t>Primes d’émission</w:t>
            </w:r>
          </w:p>
        </w:tc>
        <w:tc>
          <w:tcPr>
            <w:tcW w:w="3117" w:type="dxa"/>
          </w:tcPr>
          <w:p w14:paraId="1B12F278" w14:textId="77777777" w:rsidR="00E12DBB" w:rsidRPr="00FA410E" w:rsidRDefault="00E12DBB" w:rsidP="00980E8E">
            <w:pPr>
              <w:rPr>
                <w:lang w:val="fr-FR"/>
              </w:rPr>
            </w:pPr>
          </w:p>
        </w:tc>
        <w:tc>
          <w:tcPr>
            <w:tcW w:w="3117" w:type="dxa"/>
            <w:vMerge/>
          </w:tcPr>
          <w:p w14:paraId="40EC9480" w14:textId="77777777" w:rsidR="00E12DBB" w:rsidRPr="00FA410E" w:rsidRDefault="00E12DBB" w:rsidP="00980E8E">
            <w:pPr>
              <w:rPr>
                <w:lang w:val="fr-FR"/>
              </w:rPr>
            </w:pPr>
          </w:p>
        </w:tc>
      </w:tr>
      <w:tr w:rsidR="00E12DBB" w:rsidRPr="00FA410E" w14:paraId="14ACF161" w14:textId="77777777" w:rsidTr="00312BC5">
        <w:tc>
          <w:tcPr>
            <w:tcW w:w="2837" w:type="dxa"/>
          </w:tcPr>
          <w:p w14:paraId="4441CAAD" w14:textId="6285FE6B" w:rsidR="00E12DBB" w:rsidRPr="00FA410E" w:rsidRDefault="00E12DBB" w:rsidP="00F16CF8">
            <w:pPr>
              <w:rPr>
                <w:lang w:val="fr-FR"/>
              </w:rPr>
            </w:pPr>
            <w:r w:rsidRPr="00FA410E">
              <w:rPr>
                <w:lang w:val="fr-FR"/>
              </w:rPr>
              <w:t>R</w:t>
            </w:r>
            <w:r w:rsidR="00F16CF8" w:rsidRPr="00FA410E">
              <w:rPr>
                <w:lang w:val="fr-FR"/>
              </w:rPr>
              <w:t>é</w:t>
            </w:r>
            <w:r w:rsidRPr="00FA410E">
              <w:rPr>
                <w:lang w:val="fr-FR"/>
              </w:rPr>
              <w:t>serves</w:t>
            </w:r>
          </w:p>
        </w:tc>
        <w:tc>
          <w:tcPr>
            <w:tcW w:w="3117" w:type="dxa"/>
          </w:tcPr>
          <w:p w14:paraId="2B092C96" w14:textId="77777777" w:rsidR="00E12DBB" w:rsidRPr="00FA410E" w:rsidRDefault="00E12DBB" w:rsidP="00980E8E">
            <w:pPr>
              <w:rPr>
                <w:lang w:val="fr-FR"/>
              </w:rPr>
            </w:pPr>
          </w:p>
        </w:tc>
        <w:tc>
          <w:tcPr>
            <w:tcW w:w="3117" w:type="dxa"/>
            <w:vMerge/>
          </w:tcPr>
          <w:p w14:paraId="1A0032E3" w14:textId="77777777" w:rsidR="00E12DBB" w:rsidRPr="00FA410E" w:rsidRDefault="00E12DBB" w:rsidP="00980E8E">
            <w:pPr>
              <w:rPr>
                <w:lang w:val="fr-FR"/>
              </w:rPr>
            </w:pPr>
          </w:p>
        </w:tc>
      </w:tr>
      <w:tr w:rsidR="00E12DBB" w:rsidRPr="00FA410E" w14:paraId="346E0977" w14:textId="77777777" w:rsidTr="00312BC5">
        <w:tc>
          <w:tcPr>
            <w:tcW w:w="2837" w:type="dxa"/>
          </w:tcPr>
          <w:p w14:paraId="49B4D195" w14:textId="61E68B91" w:rsidR="00E12DBB" w:rsidRPr="00FA410E" w:rsidRDefault="00F16CF8" w:rsidP="00F16CF8">
            <w:pPr>
              <w:rPr>
                <w:lang w:val="fr-FR"/>
              </w:rPr>
            </w:pPr>
            <w:r w:rsidRPr="00FA410E">
              <w:rPr>
                <w:lang w:val="fr-FR"/>
              </w:rPr>
              <w:t>Résultat reporté</w:t>
            </w:r>
          </w:p>
        </w:tc>
        <w:tc>
          <w:tcPr>
            <w:tcW w:w="3117" w:type="dxa"/>
          </w:tcPr>
          <w:p w14:paraId="38D91593" w14:textId="77777777" w:rsidR="00E12DBB" w:rsidRPr="00FA410E" w:rsidRDefault="00E12DBB" w:rsidP="00980E8E">
            <w:pPr>
              <w:rPr>
                <w:lang w:val="fr-FR"/>
              </w:rPr>
            </w:pPr>
          </w:p>
        </w:tc>
        <w:tc>
          <w:tcPr>
            <w:tcW w:w="3117" w:type="dxa"/>
            <w:vMerge/>
          </w:tcPr>
          <w:p w14:paraId="7B1D7713" w14:textId="77777777" w:rsidR="00E12DBB" w:rsidRPr="00FA410E" w:rsidRDefault="00E12DBB" w:rsidP="00980E8E">
            <w:pPr>
              <w:rPr>
                <w:lang w:val="fr-FR"/>
              </w:rPr>
            </w:pPr>
          </w:p>
        </w:tc>
      </w:tr>
    </w:tbl>
    <w:p w14:paraId="07A2F70C" w14:textId="77777777" w:rsidR="00E12DBB" w:rsidRPr="00FA410E" w:rsidRDefault="00E12DBB" w:rsidP="00E12DBB">
      <w:pPr>
        <w:spacing w:after="0"/>
        <w:rPr>
          <w:lang w:val="fr-FR"/>
        </w:rPr>
      </w:pPr>
    </w:p>
    <w:p w14:paraId="613C0614" w14:textId="50737D3D" w:rsidR="00B62199" w:rsidRPr="00FA410E" w:rsidRDefault="00C22C34" w:rsidP="00B62199">
      <w:pPr>
        <w:rPr>
          <w:lang w:val="fr-FR"/>
        </w:rPr>
      </w:pPr>
      <w:r w:rsidRPr="00FA410E">
        <w:rPr>
          <w:lang w:val="fr-FR"/>
        </w:rPr>
        <w:t>Veuillez démontrer que les conditions énoncées ci-dessus sont remplies</w:t>
      </w:r>
      <w:r w:rsidR="00B62199" w:rsidRPr="00FA410E">
        <w:rPr>
          <w:lang w:val="fr-FR"/>
        </w:rPr>
        <w:t>.</w:t>
      </w:r>
    </w:p>
    <w:p w14:paraId="66F4C3DB" w14:textId="77777777" w:rsidR="00E12DBB" w:rsidRPr="00FA410E" w:rsidRDefault="00E12DBB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BB02A34" w14:textId="77777777" w:rsidR="002C42C6" w:rsidRPr="00FA410E" w:rsidRDefault="002C42C6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E6073EA" w14:textId="77777777" w:rsidR="00B62199" w:rsidRPr="00FA410E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54BD4B1" w14:textId="77777777" w:rsidR="00B62199" w:rsidRPr="00FA410E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C5DBC6A" w14:textId="77777777" w:rsidR="00B62199" w:rsidRPr="00FA410E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311EB20" w14:textId="77777777" w:rsidR="00B62199" w:rsidRPr="00FA410E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1760270" w14:textId="77777777" w:rsidR="00B62199" w:rsidRPr="00FA410E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7487E65" w14:textId="77777777" w:rsidR="00B62199" w:rsidRPr="00FA410E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325BE56" w14:textId="77777777" w:rsidR="00B62199" w:rsidRPr="00FA410E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A03B452" w14:textId="1953E057" w:rsidR="00091965" w:rsidRPr="00FA410E" w:rsidRDefault="00C22C34" w:rsidP="00593CAE">
      <w:pPr>
        <w:jc w:val="both"/>
        <w:rPr>
          <w:lang w:val="fr-FR"/>
        </w:rPr>
      </w:pPr>
      <w:r w:rsidRPr="00FA410E">
        <w:rPr>
          <w:lang w:val="fr-FR"/>
        </w:rPr>
        <w:t xml:space="preserve">Les </w:t>
      </w:r>
      <w:hyperlink r:id="rId11" w:history="1">
        <w:r w:rsidRPr="003A6D59">
          <w:rPr>
            <w:rStyle w:val="Hyperlink"/>
            <w:lang w:val="fr-FR"/>
          </w:rPr>
          <w:t>fonds propres</w:t>
        </w:r>
      </w:hyperlink>
      <w:bookmarkStart w:id="0" w:name="_GoBack"/>
      <w:bookmarkEnd w:id="0"/>
      <w:r w:rsidR="004F0842" w:rsidRPr="003A6D59">
        <w:rPr>
          <w:lang w:val="fr-FR"/>
        </w:rPr>
        <w:t xml:space="preserve"> </w:t>
      </w:r>
      <w:r w:rsidRPr="00FA410E">
        <w:rPr>
          <w:lang w:val="fr-FR"/>
        </w:rPr>
        <w:t xml:space="preserve">du prêteur ne peuvent </w:t>
      </w:r>
      <w:r w:rsidRPr="00FA410E">
        <w:rPr>
          <w:u w:val="single"/>
          <w:lang w:val="fr-FR"/>
        </w:rPr>
        <w:t>jamais</w:t>
      </w:r>
      <w:r w:rsidR="00091965" w:rsidRPr="00FA410E">
        <w:rPr>
          <w:lang w:val="fr-FR"/>
        </w:rPr>
        <w:t xml:space="preserve"> d</w:t>
      </w:r>
      <w:r w:rsidRPr="00FA410E">
        <w:rPr>
          <w:lang w:val="fr-FR"/>
        </w:rPr>
        <w:t>evenir inférieurs au montant du capital minimum fixé</w:t>
      </w:r>
      <w:r w:rsidR="00091965" w:rsidRPr="00FA410E">
        <w:rPr>
          <w:lang w:val="fr-FR"/>
        </w:rPr>
        <w:t>.</w:t>
      </w:r>
    </w:p>
    <w:p w14:paraId="3CE92A2C" w14:textId="5D3D3DF3" w:rsidR="00E166CD" w:rsidRPr="00FA410E" w:rsidRDefault="00C22C34" w:rsidP="00593CAE">
      <w:pPr>
        <w:jc w:val="both"/>
        <w:rPr>
          <w:lang w:val="fr-FR"/>
        </w:rPr>
      </w:pPr>
      <w:r w:rsidRPr="00FA410E">
        <w:rPr>
          <w:lang w:val="fr-FR"/>
        </w:rPr>
        <w:t xml:space="preserve">Pour </w:t>
      </w:r>
      <w:r w:rsidR="00FB5C57">
        <w:rPr>
          <w:lang w:val="fr-FR"/>
        </w:rPr>
        <w:t>pouvoir estimer la manière dont</w:t>
      </w:r>
      <w:r w:rsidRPr="00FA410E">
        <w:rPr>
          <w:lang w:val="fr-FR"/>
        </w:rPr>
        <w:t xml:space="preserve"> le prêteur satisfera en permanence à l’exigence </w:t>
      </w:r>
      <w:r w:rsidR="00E73141">
        <w:rPr>
          <w:lang w:val="fr-FR"/>
        </w:rPr>
        <w:t xml:space="preserve">en matière de </w:t>
      </w:r>
      <w:r w:rsidRPr="00FA410E">
        <w:rPr>
          <w:lang w:val="fr-FR"/>
        </w:rPr>
        <w:t xml:space="preserve">fonds propres, la </w:t>
      </w:r>
      <w:r w:rsidR="009D3858" w:rsidRPr="00FA410E">
        <w:rPr>
          <w:lang w:val="fr-FR"/>
        </w:rPr>
        <w:t xml:space="preserve">FSMA </w:t>
      </w:r>
      <w:r w:rsidRPr="00FA410E">
        <w:rPr>
          <w:lang w:val="fr-FR"/>
        </w:rPr>
        <w:t>peut demander au prêteur de lui transmettre un plan financier portant sur les trois prochaines années</w:t>
      </w:r>
      <w:r w:rsidR="004F0842" w:rsidRPr="00FA410E">
        <w:rPr>
          <w:lang w:val="fr-FR"/>
        </w:rPr>
        <w:t>.</w:t>
      </w:r>
    </w:p>
    <w:p w14:paraId="5803A1FD" w14:textId="77777777" w:rsidR="00E166CD" w:rsidRPr="00FA410E" w:rsidRDefault="00E166CD" w:rsidP="00593CAE">
      <w:pPr>
        <w:jc w:val="both"/>
        <w:rPr>
          <w:lang w:val="fr-FR"/>
        </w:rPr>
      </w:pPr>
    </w:p>
    <w:p w14:paraId="7AF5D4CD" w14:textId="77777777" w:rsidR="003E52DC" w:rsidRPr="00FA410E" w:rsidRDefault="003E52DC" w:rsidP="003E52DC">
      <w:pPr>
        <w:ind w:left="360"/>
        <w:rPr>
          <w:lang w:val="fr-FR"/>
        </w:rPr>
      </w:pPr>
    </w:p>
    <w:p w14:paraId="1E6A561B" w14:textId="77777777" w:rsidR="00F82C33" w:rsidRPr="00FA410E" w:rsidRDefault="00F82C33">
      <w:pPr>
        <w:rPr>
          <w:lang w:val="fr-FR"/>
        </w:rPr>
      </w:pPr>
    </w:p>
    <w:sectPr w:rsidR="00F82C33" w:rsidRPr="00FA410E" w:rsidSect="0005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9A37D" w14:textId="77777777" w:rsidR="00F659EC" w:rsidRDefault="00F659EC" w:rsidP="00F659EC">
      <w:pPr>
        <w:spacing w:after="0" w:line="240" w:lineRule="auto"/>
      </w:pPr>
      <w:r>
        <w:separator/>
      </w:r>
    </w:p>
  </w:endnote>
  <w:endnote w:type="continuationSeparator" w:id="0">
    <w:p w14:paraId="4FF2393A" w14:textId="77777777" w:rsidR="00F659EC" w:rsidRDefault="00F659EC" w:rsidP="00F6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FCF47" w14:textId="77777777" w:rsidR="00F659EC" w:rsidRDefault="00F659EC" w:rsidP="00F659EC">
      <w:pPr>
        <w:spacing w:after="0" w:line="240" w:lineRule="auto"/>
      </w:pPr>
      <w:r>
        <w:separator/>
      </w:r>
    </w:p>
  </w:footnote>
  <w:footnote w:type="continuationSeparator" w:id="0">
    <w:p w14:paraId="3F3E35FE" w14:textId="77777777" w:rsidR="00F659EC" w:rsidRDefault="00F659EC" w:rsidP="00F659EC">
      <w:pPr>
        <w:spacing w:after="0" w:line="240" w:lineRule="auto"/>
      </w:pPr>
      <w:r>
        <w:continuationSeparator/>
      </w:r>
    </w:p>
  </w:footnote>
  <w:footnote w:id="1">
    <w:p w14:paraId="2AC5BA04" w14:textId="43748F98" w:rsidR="00F659EC" w:rsidRPr="00C22C34" w:rsidRDefault="00F659EC" w:rsidP="00593CAE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C22C34">
        <w:rPr>
          <w:lang w:val="fr-BE"/>
        </w:rPr>
        <w:t xml:space="preserve"> </w:t>
      </w:r>
      <w:r w:rsidR="00C22C34" w:rsidRPr="00C22C34">
        <w:rPr>
          <w:lang w:val="fr-BE"/>
        </w:rPr>
        <w:t xml:space="preserve">Le capital entièrement </w:t>
      </w:r>
      <w:r w:rsidR="00E259F7">
        <w:rPr>
          <w:lang w:val="fr-BE"/>
        </w:rPr>
        <w:t xml:space="preserve">libéré est le capital qui a réellement été </w:t>
      </w:r>
      <w:r w:rsidR="00C22C34" w:rsidRPr="00C22C34">
        <w:rPr>
          <w:lang w:val="fr-BE"/>
        </w:rPr>
        <w:t>versé sur le compte de la société</w:t>
      </w:r>
      <w:r w:rsidRPr="00C22C34">
        <w:rPr>
          <w:lang w:val="fr-BE"/>
        </w:rPr>
        <w:t xml:space="preserve">. </w:t>
      </w:r>
      <w:r w:rsidR="00C22C34" w:rsidRPr="00C22C34">
        <w:rPr>
          <w:lang w:val="fr-BE"/>
        </w:rPr>
        <w:t xml:space="preserve">Il se distingue en cela du capital </w:t>
      </w:r>
      <w:r w:rsidR="00E259F7">
        <w:rPr>
          <w:lang w:val="fr-BE"/>
        </w:rPr>
        <w:t>souscrit</w:t>
      </w:r>
      <w:r w:rsidRPr="00C22C34">
        <w:rPr>
          <w:lang w:val="fr-BE"/>
        </w:rPr>
        <w:t xml:space="preserve">, </w:t>
      </w:r>
      <w:r w:rsidR="00C22C34" w:rsidRPr="00C22C34">
        <w:rPr>
          <w:lang w:val="fr-BE"/>
        </w:rPr>
        <w:t xml:space="preserve">c.-à-d. du capital </w:t>
      </w:r>
      <w:r w:rsidR="00C22C34">
        <w:rPr>
          <w:lang w:val="fr-BE"/>
        </w:rPr>
        <w:t xml:space="preserve">que les associés ont promis </w:t>
      </w:r>
      <w:r w:rsidR="00E259F7">
        <w:rPr>
          <w:lang w:val="fr-BE"/>
        </w:rPr>
        <w:t>de verser</w:t>
      </w:r>
      <w:r w:rsidRPr="00C22C34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17E"/>
    <w:multiLevelType w:val="hybridMultilevel"/>
    <w:tmpl w:val="3F0897DC"/>
    <w:lvl w:ilvl="0" w:tplc="479A6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7219C"/>
    <w:multiLevelType w:val="hybridMultilevel"/>
    <w:tmpl w:val="37565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822AA"/>
    <w:multiLevelType w:val="hybridMultilevel"/>
    <w:tmpl w:val="0428DDBC"/>
    <w:lvl w:ilvl="0" w:tplc="479A6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8152C3"/>
    <w:multiLevelType w:val="hybridMultilevel"/>
    <w:tmpl w:val="A7E22B36"/>
    <w:lvl w:ilvl="0" w:tplc="479A6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21CA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91965"/>
    <w:rsid w:val="000A3B62"/>
    <w:rsid w:val="000A596D"/>
    <w:rsid w:val="000A6967"/>
    <w:rsid w:val="000D61A4"/>
    <w:rsid w:val="000E2CDB"/>
    <w:rsid w:val="000E7FED"/>
    <w:rsid w:val="00105A41"/>
    <w:rsid w:val="001119B2"/>
    <w:rsid w:val="00127B26"/>
    <w:rsid w:val="00152879"/>
    <w:rsid w:val="00154649"/>
    <w:rsid w:val="00163CD7"/>
    <w:rsid w:val="00174CC4"/>
    <w:rsid w:val="00175E17"/>
    <w:rsid w:val="001A1548"/>
    <w:rsid w:val="001B10CA"/>
    <w:rsid w:val="001D75E6"/>
    <w:rsid w:val="001E1A0F"/>
    <w:rsid w:val="001F5EDF"/>
    <w:rsid w:val="001F702C"/>
    <w:rsid w:val="00205645"/>
    <w:rsid w:val="00207187"/>
    <w:rsid w:val="00211FAE"/>
    <w:rsid w:val="002155CD"/>
    <w:rsid w:val="00215DA8"/>
    <w:rsid w:val="00217E5D"/>
    <w:rsid w:val="0022289C"/>
    <w:rsid w:val="00223296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01CC"/>
    <w:rsid w:val="002B231C"/>
    <w:rsid w:val="002C42C6"/>
    <w:rsid w:val="002E5D49"/>
    <w:rsid w:val="002F795F"/>
    <w:rsid w:val="00303E20"/>
    <w:rsid w:val="00312BC5"/>
    <w:rsid w:val="00314EE5"/>
    <w:rsid w:val="00323105"/>
    <w:rsid w:val="00323571"/>
    <w:rsid w:val="003305FC"/>
    <w:rsid w:val="00332E85"/>
    <w:rsid w:val="003640A5"/>
    <w:rsid w:val="00365D32"/>
    <w:rsid w:val="00393025"/>
    <w:rsid w:val="003A2A8B"/>
    <w:rsid w:val="003A4707"/>
    <w:rsid w:val="003A51C2"/>
    <w:rsid w:val="003A6D59"/>
    <w:rsid w:val="003A6DD0"/>
    <w:rsid w:val="003C6558"/>
    <w:rsid w:val="003E4D20"/>
    <w:rsid w:val="003E52DC"/>
    <w:rsid w:val="004216F6"/>
    <w:rsid w:val="004315CA"/>
    <w:rsid w:val="0043227B"/>
    <w:rsid w:val="00445062"/>
    <w:rsid w:val="004551CD"/>
    <w:rsid w:val="004609E1"/>
    <w:rsid w:val="00461388"/>
    <w:rsid w:val="004679BD"/>
    <w:rsid w:val="00474C7E"/>
    <w:rsid w:val="00495B34"/>
    <w:rsid w:val="004A090E"/>
    <w:rsid w:val="004A7537"/>
    <w:rsid w:val="004B14BD"/>
    <w:rsid w:val="004D3494"/>
    <w:rsid w:val="004F0842"/>
    <w:rsid w:val="004F20CB"/>
    <w:rsid w:val="00502619"/>
    <w:rsid w:val="00506BEE"/>
    <w:rsid w:val="00514AC9"/>
    <w:rsid w:val="005237F4"/>
    <w:rsid w:val="00533561"/>
    <w:rsid w:val="0054120D"/>
    <w:rsid w:val="005438A3"/>
    <w:rsid w:val="005443FE"/>
    <w:rsid w:val="00552E3B"/>
    <w:rsid w:val="005731C9"/>
    <w:rsid w:val="005751DE"/>
    <w:rsid w:val="00583D16"/>
    <w:rsid w:val="00593CAE"/>
    <w:rsid w:val="005B078E"/>
    <w:rsid w:val="005B7C05"/>
    <w:rsid w:val="005C529E"/>
    <w:rsid w:val="00633466"/>
    <w:rsid w:val="00643999"/>
    <w:rsid w:val="00644B53"/>
    <w:rsid w:val="00653608"/>
    <w:rsid w:val="00660C96"/>
    <w:rsid w:val="00663966"/>
    <w:rsid w:val="006775D7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127C"/>
    <w:rsid w:val="007322A1"/>
    <w:rsid w:val="00742FF9"/>
    <w:rsid w:val="00746E69"/>
    <w:rsid w:val="007474D4"/>
    <w:rsid w:val="00764677"/>
    <w:rsid w:val="007746A8"/>
    <w:rsid w:val="007806A8"/>
    <w:rsid w:val="007A03AD"/>
    <w:rsid w:val="007A123F"/>
    <w:rsid w:val="007B5035"/>
    <w:rsid w:val="007D1BE9"/>
    <w:rsid w:val="007E6F5A"/>
    <w:rsid w:val="007F0E98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03CB"/>
    <w:rsid w:val="00865543"/>
    <w:rsid w:val="00880F3F"/>
    <w:rsid w:val="008822B9"/>
    <w:rsid w:val="00887B9F"/>
    <w:rsid w:val="008B6D74"/>
    <w:rsid w:val="008C7964"/>
    <w:rsid w:val="008D7FAD"/>
    <w:rsid w:val="008F0C6A"/>
    <w:rsid w:val="008F4FC4"/>
    <w:rsid w:val="00913247"/>
    <w:rsid w:val="00924B17"/>
    <w:rsid w:val="009449EF"/>
    <w:rsid w:val="00953888"/>
    <w:rsid w:val="00972427"/>
    <w:rsid w:val="009767D7"/>
    <w:rsid w:val="00977B4E"/>
    <w:rsid w:val="00980E8E"/>
    <w:rsid w:val="00983EF0"/>
    <w:rsid w:val="00984A86"/>
    <w:rsid w:val="00990E1A"/>
    <w:rsid w:val="009A4007"/>
    <w:rsid w:val="009A5FBC"/>
    <w:rsid w:val="009B6A1F"/>
    <w:rsid w:val="009B6F2E"/>
    <w:rsid w:val="009C729E"/>
    <w:rsid w:val="009D3858"/>
    <w:rsid w:val="009F5E1B"/>
    <w:rsid w:val="00A117FE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346EF"/>
    <w:rsid w:val="00B4790C"/>
    <w:rsid w:val="00B61B4B"/>
    <w:rsid w:val="00B62199"/>
    <w:rsid w:val="00B62F38"/>
    <w:rsid w:val="00B70FBC"/>
    <w:rsid w:val="00B817C9"/>
    <w:rsid w:val="00B85330"/>
    <w:rsid w:val="00B87139"/>
    <w:rsid w:val="00B9022A"/>
    <w:rsid w:val="00B97952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25AB"/>
    <w:rsid w:val="00C22C34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35DAF"/>
    <w:rsid w:val="00D52687"/>
    <w:rsid w:val="00D5648E"/>
    <w:rsid w:val="00D567BB"/>
    <w:rsid w:val="00D74976"/>
    <w:rsid w:val="00D76E47"/>
    <w:rsid w:val="00D8002F"/>
    <w:rsid w:val="00D93919"/>
    <w:rsid w:val="00D943D0"/>
    <w:rsid w:val="00DA2E07"/>
    <w:rsid w:val="00DA45FA"/>
    <w:rsid w:val="00DA6371"/>
    <w:rsid w:val="00DE22AD"/>
    <w:rsid w:val="00DF52B2"/>
    <w:rsid w:val="00E0125E"/>
    <w:rsid w:val="00E029CB"/>
    <w:rsid w:val="00E11E22"/>
    <w:rsid w:val="00E12DBB"/>
    <w:rsid w:val="00E136B5"/>
    <w:rsid w:val="00E166CD"/>
    <w:rsid w:val="00E259F7"/>
    <w:rsid w:val="00E473DF"/>
    <w:rsid w:val="00E527DF"/>
    <w:rsid w:val="00E536E7"/>
    <w:rsid w:val="00E631E5"/>
    <w:rsid w:val="00E63A35"/>
    <w:rsid w:val="00E65738"/>
    <w:rsid w:val="00E673C5"/>
    <w:rsid w:val="00E73141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16CF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659EC"/>
    <w:rsid w:val="00F82C33"/>
    <w:rsid w:val="00F82DB5"/>
    <w:rsid w:val="00F962F2"/>
    <w:rsid w:val="00FA410E"/>
    <w:rsid w:val="00FB5C57"/>
    <w:rsid w:val="00FB7118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A1BA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80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9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59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9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9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1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c-info.fsma.be/fr/quels-sont-les-fonds-propres-nouve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F295-BC65-4DC4-8322-462131A8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90046-C553-4A06-947D-236724016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EF0D5-E760-403B-A76B-9E1873E099FF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50a7af36-47f6-4c90-b0b5-5469747b7d9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11c17fca-a23a-4398-add8-c29df0da4a2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0C7074B-1A9D-4F9D-A22D-3261933D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9</cp:revision>
  <cp:lastPrinted>2015-09-02T17:13:00Z</cp:lastPrinted>
  <dcterms:created xsi:type="dcterms:W3CDTF">2015-08-05T16:48:00Z</dcterms:created>
  <dcterms:modified xsi:type="dcterms:W3CDTF">2015-10-04T16:56:00Z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