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0D6EB" w14:textId="27020C92" w:rsidR="002238EA" w:rsidRDefault="006A2F23" w:rsidP="002238EA">
      <w:pPr>
        <w:pStyle w:val="Title"/>
        <w:spacing w:before="240"/>
        <w:rPr>
          <w:b/>
          <w:sz w:val="40"/>
          <w:szCs w:val="40"/>
          <w:lang w:val="nl-BE"/>
        </w:rPr>
      </w:pPr>
      <w:bookmarkStart w:id="0" w:name="_GoBack"/>
      <w:bookmarkEnd w:id="0"/>
      <w:r>
        <w:rPr>
          <w:b/>
          <w:sz w:val="40"/>
          <w:szCs w:val="40"/>
          <w:lang w:val="nl-BE"/>
        </w:rPr>
        <w:t>Beschrijving aandeelhouderschap k</w:t>
      </w:r>
      <w:r w:rsidR="0011478A">
        <w:rPr>
          <w:b/>
          <w:sz w:val="40"/>
          <w:szCs w:val="40"/>
          <w:lang w:val="nl-BE"/>
        </w:rPr>
        <w:t>redietgever</w:t>
      </w:r>
    </w:p>
    <w:p w14:paraId="0710D6EC" w14:textId="77777777" w:rsidR="002238EA" w:rsidRDefault="002238EA" w:rsidP="002238EA">
      <w:pPr>
        <w:rPr>
          <w:lang w:val="nl-BE"/>
        </w:rPr>
      </w:pPr>
    </w:p>
    <w:p w14:paraId="7EDE428E" w14:textId="2FB1159D" w:rsidR="00CF2E08" w:rsidRPr="00CF2E08" w:rsidRDefault="00CF2E08" w:rsidP="00CF2E08">
      <w:pPr>
        <w:pStyle w:val="ListParagraph"/>
        <w:numPr>
          <w:ilvl w:val="0"/>
          <w:numId w:val="6"/>
        </w:numPr>
        <w:pBdr>
          <w:top w:val="single" w:sz="4" w:space="1" w:color="auto"/>
          <w:left w:val="single" w:sz="4" w:space="4" w:color="auto"/>
          <w:bottom w:val="single" w:sz="4" w:space="1" w:color="auto"/>
          <w:right w:val="single" w:sz="4" w:space="4" w:color="auto"/>
        </w:pBdr>
        <w:rPr>
          <w:b/>
          <w:sz w:val="28"/>
          <w:szCs w:val="28"/>
          <w:lang w:val="nl-BE"/>
        </w:rPr>
      </w:pPr>
      <w:r w:rsidRPr="00CF2E08">
        <w:rPr>
          <w:b/>
          <w:sz w:val="28"/>
          <w:szCs w:val="28"/>
          <w:lang w:val="nl-BE"/>
        </w:rPr>
        <w:t>Informatie te bezorgen als onderdeel van de vergunningsaanvraag</w:t>
      </w:r>
    </w:p>
    <w:p w14:paraId="0710D6ED" w14:textId="1C8F25F0" w:rsidR="00F54912" w:rsidRDefault="00894A2B" w:rsidP="002238EA">
      <w:pPr>
        <w:rPr>
          <w:lang w:val="nl-BE"/>
        </w:rPr>
      </w:pPr>
      <w:r>
        <w:rPr>
          <w:lang w:val="nl-BE"/>
        </w:rPr>
        <w:t xml:space="preserve">De FSMA </w:t>
      </w:r>
      <w:r w:rsidR="00FA3F38">
        <w:rPr>
          <w:lang w:val="nl-BE"/>
        </w:rPr>
        <w:t>moet informatie krijgen over</w:t>
      </w:r>
      <w:r>
        <w:rPr>
          <w:lang w:val="nl-BE"/>
        </w:rPr>
        <w:t xml:space="preserve"> de identiteit van de natuurlijke of rechtspersonen die, alleen of in onderling overleg, rechtstreeks of </w:t>
      </w:r>
      <w:proofErr w:type="gramStart"/>
      <w:r>
        <w:rPr>
          <w:lang w:val="nl-BE"/>
        </w:rPr>
        <w:t>onrechtstreeks</w:t>
      </w:r>
      <w:proofErr w:type="gramEnd"/>
      <w:r>
        <w:rPr>
          <w:lang w:val="nl-BE"/>
        </w:rPr>
        <w:t xml:space="preserve">, een al dan niet </w:t>
      </w:r>
      <w:proofErr w:type="spellStart"/>
      <w:r>
        <w:rPr>
          <w:lang w:val="nl-BE"/>
        </w:rPr>
        <w:t>stemrechtverlenende</w:t>
      </w:r>
      <w:proofErr w:type="spellEnd"/>
      <w:r>
        <w:rPr>
          <w:lang w:val="nl-BE"/>
        </w:rPr>
        <w:t xml:space="preserve"> deelneming van ten minste 20% in het kapitaal van de kredi</w:t>
      </w:r>
      <w:r w:rsidR="00F91A67">
        <w:rPr>
          <w:lang w:val="nl-BE"/>
        </w:rPr>
        <w:t>e</w:t>
      </w:r>
      <w:r>
        <w:rPr>
          <w:lang w:val="nl-BE"/>
        </w:rPr>
        <w:t>tgever bezitten, of die de kredi</w:t>
      </w:r>
      <w:r w:rsidR="00F91A67">
        <w:rPr>
          <w:lang w:val="nl-BE"/>
        </w:rPr>
        <w:t>e</w:t>
      </w:r>
      <w:r>
        <w:rPr>
          <w:lang w:val="nl-BE"/>
        </w:rPr>
        <w:t xml:space="preserve">tgever </w:t>
      </w:r>
      <w:hyperlink r:id="rId11" w:history="1">
        <w:r w:rsidRPr="006B7D92">
          <w:rPr>
            <w:rStyle w:val="Hyperlink"/>
            <w:lang w:val="nl-BE"/>
          </w:rPr>
          <w:t>controleren</w:t>
        </w:r>
      </w:hyperlink>
      <w:r w:rsidR="00BE1D73">
        <w:rPr>
          <w:rStyle w:val="FootnoteReference"/>
          <w:lang w:val="nl-BE"/>
        </w:rPr>
        <w:footnoteReference w:id="1"/>
      </w:r>
      <w:r>
        <w:rPr>
          <w:lang w:val="nl-BE"/>
        </w:rPr>
        <w:t xml:space="preserve">. </w:t>
      </w:r>
      <w:r w:rsidR="00FA3F38">
        <w:rPr>
          <w:lang w:val="nl-BE"/>
        </w:rPr>
        <w:t>Er moet</w:t>
      </w:r>
      <w:r w:rsidR="00C32B55">
        <w:rPr>
          <w:lang w:val="nl-BE"/>
        </w:rPr>
        <w:t xml:space="preserve"> vermeld</w:t>
      </w:r>
      <w:r w:rsidR="00FA3F38">
        <w:rPr>
          <w:lang w:val="nl-BE"/>
        </w:rPr>
        <w:t xml:space="preserve"> worden</w:t>
      </w:r>
      <w:r w:rsidR="00C32B55">
        <w:rPr>
          <w:lang w:val="nl-BE"/>
        </w:rPr>
        <w:t xml:space="preserve"> welke kapitaal</w:t>
      </w:r>
      <w:r>
        <w:rPr>
          <w:lang w:val="nl-BE"/>
        </w:rPr>
        <w:t>fracties en hoeveel stemrechten deze personen bezitten.</w:t>
      </w:r>
    </w:p>
    <w:p w14:paraId="2B6BF72D" w14:textId="6B662EB4" w:rsidR="00FA3F38" w:rsidRDefault="00894A2B" w:rsidP="002238EA">
      <w:pPr>
        <w:rPr>
          <w:lang w:val="nl-BE"/>
        </w:rPr>
      </w:pPr>
      <w:r>
        <w:rPr>
          <w:lang w:val="nl-BE"/>
        </w:rPr>
        <w:t xml:space="preserve">Geef een </w:t>
      </w:r>
      <w:r w:rsidR="00C32B55">
        <w:rPr>
          <w:lang w:val="nl-BE"/>
        </w:rPr>
        <w:t xml:space="preserve">duidelijk </w:t>
      </w:r>
      <w:r w:rsidR="00CD4392">
        <w:rPr>
          <w:lang w:val="nl-BE"/>
        </w:rPr>
        <w:t xml:space="preserve">overzicht van de aandeelhouders die aan </w:t>
      </w:r>
      <w:r>
        <w:rPr>
          <w:lang w:val="nl-BE"/>
        </w:rPr>
        <w:t>de criteria v</w:t>
      </w:r>
      <w:r w:rsidR="00CD4392">
        <w:rPr>
          <w:lang w:val="nl-BE"/>
        </w:rPr>
        <w:t>oldoen</w:t>
      </w:r>
      <w:r>
        <w:rPr>
          <w:lang w:val="nl-BE"/>
        </w:rPr>
        <w:t xml:space="preserve"> zoals hierboven u</w:t>
      </w:r>
      <w:r w:rsidR="00CD4392">
        <w:rPr>
          <w:lang w:val="nl-BE"/>
        </w:rPr>
        <w:t>iteengezet</w:t>
      </w:r>
      <w:r>
        <w:rPr>
          <w:lang w:val="nl-BE"/>
        </w:rPr>
        <w:t>.</w:t>
      </w:r>
    </w:p>
    <w:p w14:paraId="6D179786" w14:textId="7A01396F" w:rsidR="002C6096" w:rsidRPr="0011478A" w:rsidRDefault="00713FBA" w:rsidP="0011478A">
      <w:pPr>
        <w:pStyle w:val="ListParagraph"/>
        <w:numPr>
          <w:ilvl w:val="0"/>
          <w:numId w:val="8"/>
        </w:numPr>
        <w:rPr>
          <w:b/>
          <w:i/>
          <w:u w:val="single"/>
          <w:lang w:val="nl-BE"/>
        </w:rPr>
      </w:pPr>
      <w:r w:rsidRPr="0011478A">
        <w:rPr>
          <w:b/>
          <w:i/>
          <w:u w:val="single"/>
          <w:lang w:val="nl-BE"/>
        </w:rPr>
        <w:t>R</w:t>
      </w:r>
      <w:r w:rsidR="002C6096" w:rsidRPr="0011478A">
        <w:rPr>
          <w:b/>
          <w:i/>
          <w:u w:val="single"/>
          <w:lang w:val="nl-BE"/>
        </w:rPr>
        <w:t>echtstreekse aandeelhouders</w:t>
      </w:r>
    </w:p>
    <w:tbl>
      <w:tblPr>
        <w:tblStyle w:val="PlainTable1"/>
        <w:tblW w:w="9488" w:type="dxa"/>
        <w:tblLook w:val="04A0" w:firstRow="1" w:lastRow="0" w:firstColumn="1" w:lastColumn="0" w:noHBand="0" w:noVBand="1"/>
      </w:tblPr>
      <w:tblGrid>
        <w:gridCol w:w="3539"/>
        <w:gridCol w:w="2977"/>
        <w:gridCol w:w="1559"/>
        <w:gridCol w:w="1413"/>
      </w:tblGrid>
      <w:tr w:rsidR="00C832B3" w14:paraId="2A0DC9B1" w14:textId="77777777" w:rsidTr="00C832B3">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539" w:type="dxa"/>
          </w:tcPr>
          <w:p w14:paraId="7060E0EA" w14:textId="560A4D48" w:rsidR="00C832B3" w:rsidRPr="00BE1D73" w:rsidRDefault="00C832B3" w:rsidP="00C832B3">
            <w:pPr>
              <w:jc w:val="center"/>
              <w:rPr>
                <w:lang w:val="nl-BE"/>
              </w:rPr>
            </w:pPr>
            <w:r w:rsidRPr="00BE1D73">
              <w:rPr>
                <w:lang w:val="nl-BE"/>
              </w:rPr>
              <w:t>Naam / Maatschappelijke benaming</w:t>
            </w:r>
          </w:p>
        </w:tc>
        <w:tc>
          <w:tcPr>
            <w:tcW w:w="2977" w:type="dxa"/>
          </w:tcPr>
          <w:p w14:paraId="4FA16692" w14:textId="0862A66C" w:rsidR="00C832B3" w:rsidRPr="00BE1D73" w:rsidRDefault="00C832B3" w:rsidP="00C832B3">
            <w:pPr>
              <w:jc w:val="center"/>
              <w:cnfStyle w:val="100000000000" w:firstRow="1" w:lastRow="0" w:firstColumn="0" w:lastColumn="0" w:oddVBand="0" w:evenVBand="0" w:oddHBand="0" w:evenHBand="0" w:firstRowFirstColumn="0" w:firstRowLastColumn="0" w:lastRowFirstColumn="0" w:lastRowLastColumn="0"/>
              <w:rPr>
                <w:lang w:val="nl-BE"/>
              </w:rPr>
            </w:pPr>
            <w:r w:rsidRPr="00BE1D73">
              <w:rPr>
                <w:lang w:val="nl-BE"/>
              </w:rPr>
              <w:t>R</w:t>
            </w:r>
            <w:r>
              <w:rPr>
                <w:lang w:val="nl-BE"/>
              </w:rPr>
              <w:t>ijksregisternummer</w:t>
            </w:r>
            <w:r w:rsidR="00FB74AF">
              <w:rPr>
                <w:rStyle w:val="FootnoteReference"/>
                <w:lang w:val="nl-BE"/>
              </w:rPr>
              <w:footnoteReference w:id="2"/>
            </w:r>
            <w:r>
              <w:rPr>
                <w:lang w:val="nl-BE"/>
              </w:rPr>
              <w:t xml:space="preserve"> / Ondernemin</w:t>
            </w:r>
            <w:r w:rsidRPr="00BE1D73">
              <w:rPr>
                <w:lang w:val="nl-BE"/>
              </w:rPr>
              <w:t>gsnummer</w:t>
            </w:r>
            <w:r>
              <w:rPr>
                <w:rStyle w:val="FootnoteReference"/>
                <w:lang w:val="nl-BE"/>
              </w:rPr>
              <w:footnoteReference w:id="3"/>
            </w:r>
          </w:p>
        </w:tc>
        <w:tc>
          <w:tcPr>
            <w:tcW w:w="1559" w:type="dxa"/>
          </w:tcPr>
          <w:p w14:paraId="763A8EC0" w14:textId="29AC23BD" w:rsidR="00C832B3" w:rsidRPr="00BE1D73" w:rsidRDefault="00C832B3" w:rsidP="00C832B3">
            <w:pPr>
              <w:jc w:val="center"/>
              <w:cnfStyle w:val="100000000000" w:firstRow="1" w:lastRow="0" w:firstColumn="0" w:lastColumn="0" w:oddVBand="0" w:evenVBand="0" w:oddHBand="0" w:evenHBand="0" w:firstRowFirstColumn="0" w:firstRowLastColumn="0" w:lastRowFirstColumn="0" w:lastRowLastColumn="0"/>
              <w:rPr>
                <w:lang w:val="nl-BE"/>
              </w:rPr>
            </w:pPr>
            <w:r w:rsidRPr="00BE1D73">
              <w:rPr>
                <w:lang w:val="nl-BE"/>
              </w:rPr>
              <w:t>Kapitaalfractie in bezit</w:t>
            </w:r>
            <w:r>
              <w:rPr>
                <w:lang w:val="nl-BE"/>
              </w:rPr>
              <w:t xml:space="preserve"> (%)</w:t>
            </w:r>
          </w:p>
        </w:tc>
        <w:tc>
          <w:tcPr>
            <w:tcW w:w="1413" w:type="dxa"/>
          </w:tcPr>
          <w:p w14:paraId="3F834F97" w14:textId="4BE3D21E" w:rsidR="00C832B3" w:rsidRPr="00BE1D73" w:rsidRDefault="00C832B3" w:rsidP="00C832B3">
            <w:pPr>
              <w:jc w:val="center"/>
              <w:cnfStyle w:val="100000000000" w:firstRow="1" w:lastRow="0" w:firstColumn="0" w:lastColumn="0" w:oddVBand="0" w:evenVBand="0" w:oddHBand="0" w:evenHBand="0" w:firstRowFirstColumn="0" w:firstRowLastColumn="0" w:lastRowFirstColumn="0" w:lastRowLastColumn="0"/>
              <w:rPr>
                <w:lang w:val="nl-BE"/>
              </w:rPr>
            </w:pPr>
            <w:r w:rsidRPr="00BE1D73">
              <w:rPr>
                <w:lang w:val="nl-BE"/>
              </w:rPr>
              <w:t>Stemrechten in bezit</w:t>
            </w:r>
            <w:r>
              <w:rPr>
                <w:lang w:val="nl-BE"/>
              </w:rPr>
              <w:t xml:space="preserve"> (%)</w:t>
            </w:r>
          </w:p>
        </w:tc>
      </w:tr>
      <w:tr w:rsidR="00C832B3" w14:paraId="38874AF6" w14:textId="77777777" w:rsidTr="00C832B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539" w:type="dxa"/>
          </w:tcPr>
          <w:p w14:paraId="6DFF5D7F" w14:textId="77777777" w:rsidR="00C832B3" w:rsidRPr="00BE1D73" w:rsidRDefault="00C832B3" w:rsidP="002238EA">
            <w:pPr>
              <w:rPr>
                <w:b w:val="0"/>
                <w:i/>
                <w:lang w:val="nl-BE"/>
              </w:rPr>
            </w:pPr>
          </w:p>
        </w:tc>
        <w:tc>
          <w:tcPr>
            <w:tcW w:w="2977" w:type="dxa"/>
          </w:tcPr>
          <w:p w14:paraId="78B2B4F0" w14:textId="77777777" w:rsidR="00C832B3" w:rsidRPr="00BE1D73" w:rsidRDefault="00C832B3" w:rsidP="002238EA">
            <w:pPr>
              <w:cnfStyle w:val="000000100000" w:firstRow="0" w:lastRow="0" w:firstColumn="0" w:lastColumn="0" w:oddVBand="0" w:evenVBand="0" w:oddHBand="1" w:evenHBand="0" w:firstRowFirstColumn="0" w:firstRowLastColumn="0" w:lastRowFirstColumn="0" w:lastRowLastColumn="0"/>
              <w:rPr>
                <w:i/>
                <w:lang w:val="nl-BE"/>
              </w:rPr>
            </w:pPr>
          </w:p>
        </w:tc>
        <w:tc>
          <w:tcPr>
            <w:tcW w:w="1559" w:type="dxa"/>
          </w:tcPr>
          <w:p w14:paraId="21F46D66" w14:textId="77777777" w:rsidR="00C832B3" w:rsidRPr="00BE1D7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nl-BE"/>
              </w:rPr>
            </w:pPr>
          </w:p>
        </w:tc>
        <w:tc>
          <w:tcPr>
            <w:tcW w:w="1413" w:type="dxa"/>
          </w:tcPr>
          <w:p w14:paraId="3915A8A3" w14:textId="77777777" w:rsidR="00C832B3" w:rsidRPr="00BE1D7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nl-BE"/>
              </w:rPr>
            </w:pPr>
          </w:p>
        </w:tc>
      </w:tr>
      <w:tr w:rsidR="00C832B3" w14:paraId="6A1CE54F" w14:textId="77777777" w:rsidTr="00C832B3">
        <w:trPr>
          <w:trHeight w:val="282"/>
        </w:trPr>
        <w:tc>
          <w:tcPr>
            <w:cnfStyle w:val="001000000000" w:firstRow="0" w:lastRow="0" w:firstColumn="1" w:lastColumn="0" w:oddVBand="0" w:evenVBand="0" w:oddHBand="0" w:evenHBand="0" w:firstRowFirstColumn="0" w:firstRowLastColumn="0" w:lastRowFirstColumn="0" w:lastRowLastColumn="0"/>
            <w:tcW w:w="3539" w:type="dxa"/>
          </w:tcPr>
          <w:p w14:paraId="3953A1D3" w14:textId="77777777" w:rsidR="00C832B3" w:rsidRPr="00BE1D73" w:rsidRDefault="00C832B3" w:rsidP="002238EA">
            <w:pPr>
              <w:rPr>
                <w:b w:val="0"/>
                <w:i/>
                <w:lang w:val="nl-BE"/>
              </w:rPr>
            </w:pPr>
          </w:p>
        </w:tc>
        <w:tc>
          <w:tcPr>
            <w:tcW w:w="2977" w:type="dxa"/>
          </w:tcPr>
          <w:p w14:paraId="5873E90D" w14:textId="77777777" w:rsidR="00C832B3" w:rsidRPr="00BE1D73" w:rsidRDefault="00C832B3" w:rsidP="002238EA">
            <w:pPr>
              <w:cnfStyle w:val="000000000000" w:firstRow="0" w:lastRow="0" w:firstColumn="0" w:lastColumn="0" w:oddVBand="0" w:evenVBand="0" w:oddHBand="0" w:evenHBand="0" w:firstRowFirstColumn="0" w:firstRowLastColumn="0" w:lastRowFirstColumn="0" w:lastRowLastColumn="0"/>
              <w:rPr>
                <w:i/>
                <w:lang w:val="nl-BE"/>
              </w:rPr>
            </w:pPr>
          </w:p>
        </w:tc>
        <w:tc>
          <w:tcPr>
            <w:tcW w:w="1559" w:type="dxa"/>
          </w:tcPr>
          <w:p w14:paraId="4399757A" w14:textId="77777777" w:rsidR="00C832B3" w:rsidRPr="00BE1D73" w:rsidRDefault="00C832B3" w:rsidP="00C832B3">
            <w:pPr>
              <w:jc w:val="center"/>
              <w:cnfStyle w:val="000000000000" w:firstRow="0" w:lastRow="0" w:firstColumn="0" w:lastColumn="0" w:oddVBand="0" w:evenVBand="0" w:oddHBand="0" w:evenHBand="0" w:firstRowFirstColumn="0" w:firstRowLastColumn="0" w:lastRowFirstColumn="0" w:lastRowLastColumn="0"/>
              <w:rPr>
                <w:i/>
                <w:lang w:val="nl-BE"/>
              </w:rPr>
            </w:pPr>
          </w:p>
        </w:tc>
        <w:tc>
          <w:tcPr>
            <w:tcW w:w="1413" w:type="dxa"/>
          </w:tcPr>
          <w:p w14:paraId="713CA52F" w14:textId="77777777" w:rsidR="00C832B3" w:rsidRPr="00BE1D73" w:rsidRDefault="00C832B3" w:rsidP="00C832B3">
            <w:pPr>
              <w:jc w:val="center"/>
              <w:cnfStyle w:val="000000000000" w:firstRow="0" w:lastRow="0" w:firstColumn="0" w:lastColumn="0" w:oddVBand="0" w:evenVBand="0" w:oddHBand="0" w:evenHBand="0" w:firstRowFirstColumn="0" w:firstRowLastColumn="0" w:lastRowFirstColumn="0" w:lastRowLastColumn="0"/>
              <w:rPr>
                <w:i/>
                <w:lang w:val="nl-BE"/>
              </w:rPr>
            </w:pPr>
          </w:p>
        </w:tc>
      </w:tr>
      <w:tr w:rsidR="00C832B3" w14:paraId="5EE4F050" w14:textId="77777777" w:rsidTr="00C832B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39" w:type="dxa"/>
          </w:tcPr>
          <w:p w14:paraId="7195E761" w14:textId="77777777" w:rsidR="00C832B3" w:rsidRPr="00BE1D73" w:rsidRDefault="00C832B3" w:rsidP="002238EA">
            <w:pPr>
              <w:rPr>
                <w:b w:val="0"/>
                <w:i/>
                <w:lang w:val="nl-BE"/>
              </w:rPr>
            </w:pPr>
          </w:p>
        </w:tc>
        <w:tc>
          <w:tcPr>
            <w:tcW w:w="2977" w:type="dxa"/>
          </w:tcPr>
          <w:p w14:paraId="1EDA72B8" w14:textId="77777777" w:rsidR="00C832B3" w:rsidRPr="00BE1D73" w:rsidRDefault="00C832B3" w:rsidP="002238EA">
            <w:pPr>
              <w:cnfStyle w:val="000000100000" w:firstRow="0" w:lastRow="0" w:firstColumn="0" w:lastColumn="0" w:oddVBand="0" w:evenVBand="0" w:oddHBand="1" w:evenHBand="0" w:firstRowFirstColumn="0" w:firstRowLastColumn="0" w:lastRowFirstColumn="0" w:lastRowLastColumn="0"/>
              <w:rPr>
                <w:i/>
                <w:lang w:val="nl-BE"/>
              </w:rPr>
            </w:pPr>
          </w:p>
        </w:tc>
        <w:tc>
          <w:tcPr>
            <w:tcW w:w="1559" w:type="dxa"/>
          </w:tcPr>
          <w:p w14:paraId="14B19526" w14:textId="77777777" w:rsidR="00C832B3" w:rsidRPr="00BE1D7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nl-BE"/>
              </w:rPr>
            </w:pPr>
          </w:p>
        </w:tc>
        <w:tc>
          <w:tcPr>
            <w:tcW w:w="1413" w:type="dxa"/>
          </w:tcPr>
          <w:p w14:paraId="7BB37C76" w14:textId="77777777" w:rsidR="00C832B3" w:rsidRPr="00BE1D7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nl-BE"/>
              </w:rPr>
            </w:pPr>
          </w:p>
        </w:tc>
      </w:tr>
      <w:tr w:rsidR="00C832B3" w14:paraId="0B3676E5" w14:textId="77777777" w:rsidTr="00C832B3">
        <w:trPr>
          <w:trHeight w:val="282"/>
        </w:trPr>
        <w:tc>
          <w:tcPr>
            <w:cnfStyle w:val="001000000000" w:firstRow="0" w:lastRow="0" w:firstColumn="1" w:lastColumn="0" w:oddVBand="0" w:evenVBand="0" w:oddHBand="0" w:evenHBand="0" w:firstRowFirstColumn="0" w:firstRowLastColumn="0" w:lastRowFirstColumn="0" w:lastRowLastColumn="0"/>
            <w:tcW w:w="3539" w:type="dxa"/>
          </w:tcPr>
          <w:p w14:paraId="0FE41C09" w14:textId="77777777" w:rsidR="00C832B3" w:rsidRPr="00BE1D73" w:rsidRDefault="00C832B3" w:rsidP="002238EA">
            <w:pPr>
              <w:rPr>
                <w:b w:val="0"/>
                <w:i/>
                <w:lang w:val="nl-BE"/>
              </w:rPr>
            </w:pPr>
          </w:p>
        </w:tc>
        <w:tc>
          <w:tcPr>
            <w:tcW w:w="2977" w:type="dxa"/>
          </w:tcPr>
          <w:p w14:paraId="3D14391F" w14:textId="77777777" w:rsidR="00C832B3" w:rsidRPr="00BE1D73" w:rsidRDefault="00C832B3" w:rsidP="002238EA">
            <w:pPr>
              <w:cnfStyle w:val="000000000000" w:firstRow="0" w:lastRow="0" w:firstColumn="0" w:lastColumn="0" w:oddVBand="0" w:evenVBand="0" w:oddHBand="0" w:evenHBand="0" w:firstRowFirstColumn="0" w:firstRowLastColumn="0" w:lastRowFirstColumn="0" w:lastRowLastColumn="0"/>
              <w:rPr>
                <w:i/>
                <w:lang w:val="nl-BE"/>
              </w:rPr>
            </w:pPr>
          </w:p>
        </w:tc>
        <w:tc>
          <w:tcPr>
            <w:tcW w:w="1559" w:type="dxa"/>
          </w:tcPr>
          <w:p w14:paraId="1DD22059" w14:textId="77777777" w:rsidR="00C832B3" w:rsidRPr="00BE1D73" w:rsidRDefault="00C832B3" w:rsidP="00C832B3">
            <w:pPr>
              <w:jc w:val="center"/>
              <w:cnfStyle w:val="000000000000" w:firstRow="0" w:lastRow="0" w:firstColumn="0" w:lastColumn="0" w:oddVBand="0" w:evenVBand="0" w:oddHBand="0" w:evenHBand="0" w:firstRowFirstColumn="0" w:firstRowLastColumn="0" w:lastRowFirstColumn="0" w:lastRowLastColumn="0"/>
              <w:rPr>
                <w:i/>
                <w:lang w:val="nl-BE"/>
              </w:rPr>
            </w:pPr>
          </w:p>
        </w:tc>
        <w:tc>
          <w:tcPr>
            <w:tcW w:w="1413" w:type="dxa"/>
          </w:tcPr>
          <w:p w14:paraId="212FB08E" w14:textId="77777777" w:rsidR="00C832B3" w:rsidRPr="00BE1D73" w:rsidRDefault="00C832B3" w:rsidP="00C832B3">
            <w:pPr>
              <w:jc w:val="center"/>
              <w:cnfStyle w:val="000000000000" w:firstRow="0" w:lastRow="0" w:firstColumn="0" w:lastColumn="0" w:oddVBand="0" w:evenVBand="0" w:oddHBand="0" w:evenHBand="0" w:firstRowFirstColumn="0" w:firstRowLastColumn="0" w:lastRowFirstColumn="0" w:lastRowLastColumn="0"/>
              <w:rPr>
                <w:i/>
                <w:lang w:val="nl-BE"/>
              </w:rPr>
            </w:pPr>
          </w:p>
        </w:tc>
      </w:tr>
      <w:tr w:rsidR="00C832B3" w14:paraId="7D9A278D" w14:textId="77777777" w:rsidTr="00C832B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39" w:type="dxa"/>
          </w:tcPr>
          <w:p w14:paraId="437BF0E7" w14:textId="77777777" w:rsidR="00C832B3" w:rsidRPr="00BE1D73" w:rsidRDefault="00C832B3" w:rsidP="002238EA">
            <w:pPr>
              <w:rPr>
                <w:b w:val="0"/>
                <w:i/>
                <w:lang w:val="nl-BE"/>
              </w:rPr>
            </w:pPr>
          </w:p>
        </w:tc>
        <w:tc>
          <w:tcPr>
            <w:tcW w:w="2977" w:type="dxa"/>
          </w:tcPr>
          <w:p w14:paraId="04D5B33A" w14:textId="77777777" w:rsidR="00C832B3" w:rsidRPr="00BE1D73" w:rsidRDefault="00C832B3" w:rsidP="002238EA">
            <w:pPr>
              <w:cnfStyle w:val="000000100000" w:firstRow="0" w:lastRow="0" w:firstColumn="0" w:lastColumn="0" w:oddVBand="0" w:evenVBand="0" w:oddHBand="1" w:evenHBand="0" w:firstRowFirstColumn="0" w:firstRowLastColumn="0" w:lastRowFirstColumn="0" w:lastRowLastColumn="0"/>
              <w:rPr>
                <w:i/>
                <w:lang w:val="nl-BE"/>
              </w:rPr>
            </w:pPr>
          </w:p>
        </w:tc>
        <w:tc>
          <w:tcPr>
            <w:tcW w:w="1559" w:type="dxa"/>
          </w:tcPr>
          <w:p w14:paraId="2EEB016A" w14:textId="77777777" w:rsidR="00C832B3" w:rsidRPr="00BE1D7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nl-BE"/>
              </w:rPr>
            </w:pPr>
          </w:p>
        </w:tc>
        <w:tc>
          <w:tcPr>
            <w:tcW w:w="1413" w:type="dxa"/>
          </w:tcPr>
          <w:p w14:paraId="08A2098A" w14:textId="092DB866" w:rsidR="00C832B3" w:rsidRPr="00BE1D73" w:rsidRDefault="00C832B3" w:rsidP="00C832B3">
            <w:pPr>
              <w:jc w:val="center"/>
              <w:cnfStyle w:val="000000100000" w:firstRow="0" w:lastRow="0" w:firstColumn="0" w:lastColumn="0" w:oddVBand="0" w:evenVBand="0" w:oddHBand="1" w:evenHBand="0" w:firstRowFirstColumn="0" w:firstRowLastColumn="0" w:lastRowFirstColumn="0" w:lastRowLastColumn="0"/>
              <w:rPr>
                <w:i/>
                <w:lang w:val="nl-BE"/>
              </w:rPr>
            </w:pPr>
          </w:p>
        </w:tc>
      </w:tr>
    </w:tbl>
    <w:p w14:paraId="7162FE81" w14:textId="70D41D61" w:rsidR="00CD4392" w:rsidRDefault="00CD4392" w:rsidP="002238EA">
      <w:pPr>
        <w:rPr>
          <w:lang w:val="nl-BE"/>
        </w:rPr>
      </w:pPr>
    </w:p>
    <w:p w14:paraId="6BE7FEB0" w14:textId="19320642" w:rsidR="00BE1D73" w:rsidRPr="00C832B3" w:rsidRDefault="00BE1D73" w:rsidP="00BE1D73">
      <w:pPr>
        <w:rPr>
          <w:lang w:val="nl-BE"/>
        </w:rPr>
      </w:pPr>
      <w:r w:rsidRPr="00C832B3">
        <w:rPr>
          <w:lang w:val="nl-BE"/>
        </w:rPr>
        <w:t xml:space="preserve">Vermeld of er overeenkomsten tussen aandeelhouders </w:t>
      </w:r>
      <w:r w:rsidRPr="006B7D92">
        <w:rPr>
          <w:lang w:val="nl-BE"/>
        </w:rPr>
        <w:t xml:space="preserve">bestaan en, zo ja, </w:t>
      </w:r>
      <w:r w:rsidR="00C832B3" w:rsidRPr="006B7D92">
        <w:rPr>
          <w:lang w:val="nl-BE"/>
        </w:rPr>
        <w:t>bezorg</w:t>
      </w:r>
      <w:r w:rsidRPr="006B7D92">
        <w:rPr>
          <w:lang w:val="nl-BE"/>
        </w:rPr>
        <w:t xml:space="preserve"> hiervan een kopie</w:t>
      </w:r>
      <w:r w:rsidRPr="00C832B3">
        <w:rPr>
          <w:lang w:val="nl-BE"/>
        </w:rPr>
        <w:t>.</w:t>
      </w:r>
    </w:p>
    <w:p w14:paraId="0BB5799C" w14:textId="2ACDFCD1" w:rsidR="00713FBA" w:rsidRPr="00EC6AF2" w:rsidRDefault="00BE1D73" w:rsidP="00EC6AF2">
      <w:pPr>
        <w:rPr>
          <w:lang w:val="nl-BE"/>
        </w:rPr>
      </w:pPr>
      <w:r w:rsidRPr="00C832B3">
        <w:rPr>
          <w:lang w:val="nl-BE"/>
        </w:rPr>
        <w:t>Wanneer verschillende personen in onderling overleg handelen</w:t>
      </w:r>
      <w:r w:rsidRPr="00462E00">
        <w:rPr>
          <w:vertAlign w:val="superscript"/>
        </w:rPr>
        <w:footnoteReference w:id="4"/>
      </w:r>
      <w:r w:rsidR="00713FBA" w:rsidRPr="00C832B3">
        <w:rPr>
          <w:lang w:val="nl-BE"/>
        </w:rPr>
        <w:t>, moeten</w:t>
      </w:r>
      <w:r w:rsidRPr="00C832B3">
        <w:rPr>
          <w:lang w:val="nl-BE"/>
        </w:rPr>
        <w:t xml:space="preserve"> de stemrechten en de ka</w:t>
      </w:r>
      <w:r w:rsidR="00713FBA" w:rsidRPr="00C832B3">
        <w:rPr>
          <w:lang w:val="nl-BE"/>
        </w:rPr>
        <w:t>pitaalfracties, die zij elk</w:t>
      </w:r>
      <w:r w:rsidR="005B2F2A">
        <w:rPr>
          <w:lang w:val="nl-BE"/>
        </w:rPr>
        <w:t xml:space="preserve"> bezitten, bij elkaar </w:t>
      </w:r>
      <w:r w:rsidR="00713FBA" w:rsidRPr="00C832B3">
        <w:rPr>
          <w:lang w:val="nl-BE"/>
        </w:rPr>
        <w:t>worden opgeteld</w:t>
      </w:r>
      <w:r w:rsidRPr="00C832B3">
        <w:rPr>
          <w:lang w:val="nl-BE"/>
        </w:rPr>
        <w:t xml:space="preserve"> om te kunnen nagaan of </w:t>
      </w:r>
      <w:r w:rsidR="0011478A">
        <w:rPr>
          <w:lang w:val="nl-BE"/>
        </w:rPr>
        <w:t xml:space="preserve">zij </w:t>
      </w:r>
      <w:proofErr w:type="gramStart"/>
      <w:r w:rsidR="0011478A">
        <w:rPr>
          <w:lang w:val="nl-BE"/>
        </w:rPr>
        <w:t>ten minste</w:t>
      </w:r>
      <w:proofErr w:type="gramEnd"/>
      <w:r w:rsidR="0011478A">
        <w:rPr>
          <w:lang w:val="nl-BE"/>
        </w:rPr>
        <w:t xml:space="preserve"> 20% in het kapitaal van de kredietgever bezitten, of de kredietgever controleren</w:t>
      </w:r>
      <w:r w:rsidRPr="00C832B3">
        <w:rPr>
          <w:lang w:val="nl-BE"/>
        </w:rPr>
        <w:t>.</w:t>
      </w:r>
      <w:r w:rsidR="005B2F2A">
        <w:rPr>
          <w:lang w:val="nl-BE"/>
        </w:rPr>
        <w:t xml:space="preserve"> Als dat het geval is</w:t>
      </w:r>
      <w:r w:rsidR="005B2F2A" w:rsidRPr="00C832B3">
        <w:rPr>
          <w:lang w:val="nl-BE"/>
        </w:rPr>
        <w:t xml:space="preserve"> moet deze situatie hieronder beschreven worden.</w:t>
      </w:r>
    </w:p>
    <w:p w14:paraId="4C071D87" w14:textId="77777777" w:rsidR="00713FBA" w:rsidRDefault="00713FBA" w:rsidP="00713FBA">
      <w:pPr>
        <w:pBdr>
          <w:top w:val="single" w:sz="4" w:space="1" w:color="auto"/>
          <w:left w:val="single" w:sz="4" w:space="4" w:color="auto"/>
          <w:bottom w:val="single" w:sz="4" w:space="1" w:color="auto"/>
          <w:right w:val="single" w:sz="4" w:space="4" w:color="auto"/>
        </w:pBdr>
        <w:rPr>
          <w:lang w:val="nl-BE"/>
        </w:rPr>
      </w:pPr>
    </w:p>
    <w:p w14:paraId="4804A54D" w14:textId="77777777" w:rsidR="00713FBA" w:rsidRDefault="00713FBA" w:rsidP="00713FBA">
      <w:pPr>
        <w:pBdr>
          <w:top w:val="single" w:sz="4" w:space="1" w:color="auto"/>
          <w:left w:val="single" w:sz="4" w:space="4" w:color="auto"/>
          <w:bottom w:val="single" w:sz="4" w:space="1" w:color="auto"/>
          <w:right w:val="single" w:sz="4" w:space="4" w:color="auto"/>
        </w:pBdr>
        <w:rPr>
          <w:lang w:val="nl-BE"/>
        </w:rPr>
      </w:pPr>
    </w:p>
    <w:p w14:paraId="15C3DCEB" w14:textId="77777777" w:rsidR="005B2F2A" w:rsidRDefault="005B2F2A" w:rsidP="00713FBA">
      <w:pPr>
        <w:pBdr>
          <w:top w:val="single" w:sz="4" w:space="1" w:color="auto"/>
          <w:left w:val="single" w:sz="4" w:space="4" w:color="auto"/>
          <w:bottom w:val="single" w:sz="4" w:space="1" w:color="auto"/>
          <w:right w:val="single" w:sz="4" w:space="4" w:color="auto"/>
        </w:pBdr>
        <w:rPr>
          <w:lang w:val="nl-BE"/>
        </w:rPr>
      </w:pPr>
    </w:p>
    <w:p w14:paraId="75464BF8" w14:textId="77777777" w:rsidR="00713FBA" w:rsidRDefault="00713FBA" w:rsidP="00713FBA">
      <w:pPr>
        <w:pBdr>
          <w:top w:val="single" w:sz="4" w:space="1" w:color="auto"/>
          <w:left w:val="single" w:sz="4" w:space="4" w:color="auto"/>
          <w:bottom w:val="single" w:sz="4" w:space="1" w:color="auto"/>
          <w:right w:val="single" w:sz="4" w:space="4" w:color="auto"/>
        </w:pBdr>
        <w:rPr>
          <w:lang w:val="nl-BE"/>
        </w:rPr>
      </w:pPr>
    </w:p>
    <w:p w14:paraId="24DD507F" w14:textId="77777777" w:rsidR="00713FBA" w:rsidRDefault="00713FBA" w:rsidP="00713FBA">
      <w:pPr>
        <w:pBdr>
          <w:top w:val="single" w:sz="4" w:space="1" w:color="auto"/>
          <w:left w:val="single" w:sz="4" w:space="4" w:color="auto"/>
          <w:bottom w:val="single" w:sz="4" w:space="1" w:color="auto"/>
          <w:right w:val="single" w:sz="4" w:space="4" w:color="auto"/>
        </w:pBdr>
        <w:rPr>
          <w:lang w:val="nl-BE"/>
        </w:rPr>
      </w:pPr>
    </w:p>
    <w:p w14:paraId="5965E516" w14:textId="77777777" w:rsidR="00713FBA" w:rsidRDefault="00713FBA" w:rsidP="00713FBA">
      <w:pPr>
        <w:pBdr>
          <w:top w:val="single" w:sz="4" w:space="1" w:color="auto"/>
          <w:left w:val="single" w:sz="4" w:space="4" w:color="auto"/>
          <w:bottom w:val="single" w:sz="4" w:space="1" w:color="auto"/>
          <w:right w:val="single" w:sz="4" w:space="4" w:color="auto"/>
        </w:pBdr>
        <w:rPr>
          <w:lang w:val="nl-BE"/>
        </w:rPr>
      </w:pPr>
    </w:p>
    <w:p w14:paraId="01275DB6" w14:textId="77777777" w:rsidR="00BE1D73" w:rsidRPr="00BE1D73" w:rsidRDefault="00BE1D73" w:rsidP="00BE1D73">
      <w:pPr>
        <w:autoSpaceDE w:val="0"/>
        <w:autoSpaceDN w:val="0"/>
        <w:adjustRightInd w:val="0"/>
        <w:spacing w:after="0" w:line="240" w:lineRule="auto"/>
        <w:rPr>
          <w:color w:val="FF0000"/>
          <w:lang w:val="nl-BE"/>
        </w:rPr>
      </w:pPr>
    </w:p>
    <w:p w14:paraId="7E51D83D" w14:textId="2D967779" w:rsidR="00BE1D73" w:rsidRPr="0011478A" w:rsidRDefault="00713FBA" w:rsidP="0011478A">
      <w:pPr>
        <w:pStyle w:val="ListParagraph"/>
        <w:numPr>
          <w:ilvl w:val="0"/>
          <w:numId w:val="8"/>
        </w:numPr>
        <w:rPr>
          <w:b/>
          <w:i/>
          <w:u w:val="single"/>
          <w:lang w:val="nl-BE"/>
        </w:rPr>
      </w:pPr>
      <w:r w:rsidRPr="0011478A">
        <w:rPr>
          <w:b/>
          <w:i/>
          <w:u w:val="single"/>
          <w:lang w:val="nl-BE"/>
        </w:rPr>
        <w:t>O</w:t>
      </w:r>
      <w:r w:rsidR="00BE1D73" w:rsidRPr="0011478A">
        <w:rPr>
          <w:b/>
          <w:i/>
          <w:u w:val="single"/>
          <w:lang w:val="nl-BE"/>
        </w:rPr>
        <w:t>nrechtstreekse aandeelhouders</w:t>
      </w:r>
    </w:p>
    <w:tbl>
      <w:tblPr>
        <w:tblStyle w:val="PlainTable1"/>
        <w:tblW w:w="9851" w:type="dxa"/>
        <w:tblLook w:val="04A0" w:firstRow="1" w:lastRow="0" w:firstColumn="1" w:lastColumn="0" w:noHBand="0" w:noVBand="1"/>
      </w:tblPr>
      <w:tblGrid>
        <w:gridCol w:w="2541"/>
        <w:gridCol w:w="2416"/>
        <w:gridCol w:w="2835"/>
        <w:gridCol w:w="2059"/>
      </w:tblGrid>
      <w:tr w:rsidR="006A2F23" w:rsidRPr="00BE1D73" w14:paraId="4AC589BA" w14:textId="3B9D761B" w:rsidTr="006A2F23">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541" w:type="dxa"/>
          </w:tcPr>
          <w:p w14:paraId="64D0C51A" w14:textId="77777777" w:rsidR="006A2F23" w:rsidRPr="00BE1D73" w:rsidRDefault="006A2F23" w:rsidP="00C844FC">
            <w:pPr>
              <w:jc w:val="center"/>
              <w:rPr>
                <w:lang w:val="nl-BE"/>
              </w:rPr>
            </w:pPr>
            <w:r w:rsidRPr="00BE1D73">
              <w:rPr>
                <w:lang w:val="nl-BE"/>
              </w:rPr>
              <w:t>Naam / Maatschappelijke benaming</w:t>
            </w:r>
          </w:p>
        </w:tc>
        <w:tc>
          <w:tcPr>
            <w:tcW w:w="2416" w:type="dxa"/>
          </w:tcPr>
          <w:p w14:paraId="38265DD9" w14:textId="77777777" w:rsidR="006A2F23" w:rsidRPr="00BE1D73" w:rsidRDefault="006A2F23" w:rsidP="00C844FC">
            <w:pPr>
              <w:jc w:val="center"/>
              <w:cnfStyle w:val="100000000000" w:firstRow="1" w:lastRow="0" w:firstColumn="0" w:lastColumn="0" w:oddVBand="0" w:evenVBand="0" w:oddHBand="0" w:evenHBand="0" w:firstRowFirstColumn="0" w:firstRowLastColumn="0" w:lastRowFirstColumn="0" w:lastRowLastColumn="0"/>
              <w:rPr>
                <w:lang w:val="nl-BE"/>
              </w:rPr>
            </w:pPr>
            <w:r w:rsidRPr="00BE1D73">
              <w:rPr>
                <w:lang w:val="nl-BE"/>
              </w:rPr>
              <w:t>R</w:t>
            </w:r>
            <w:r>
              <w:rPr>
                <w:lang w:val="nl-BE"/>
              </w:rPr>
              <w:t>ijksregisternummer</w:t>
            </w:r>
            <w:r>
              <w:rPr>
                <w:rStyle w:val="FootnoteReference"/>
                <w:lang w:val="nl-BE"/>
              </w:rPr>
              <w:footnoteReference w:id="5"/>
            </w:r>
            <w:r>
              <w:rPr>
                <w:lang w:val="nl-BE"/>
              </w:rPr>
              <w:t xml:space="preserve"> / Ondernemin</w:t>
            </w:r>
            <w:r w:rsidRPr="00BE1D73">
              <w:rPr>
                <w:lang w:val="nl-BE"/>
              </w:rPr>
              <w:t>gsnummer</w:t>
            </w:r>
            <w:r>
              <w:rPr>
                <w:rStyle w:val="FootnoteReference"/>
                <w:lang w:val="nl-BE"/>
              </w:rPr>
              <w:footnoteReference w:id="6"/>
            </w:r>
          </w:p>
        </w:tc>
        <w:tc>
          <w:tcPr>
            <w:tcW w:w="2835" w:type="dxa"/>
          </w:tcPr>
          <w:p w14:paraId="32EB1AC9" w14:textId="40B972CE" w:rsidR="006A2F23" w:rsidRPr="00BE1D73" w:rsidRDefault="006A2F23" w:rsidP="00C844FC">
            <w:pPr>
              <w:jc w:val="center"/>
              <w:cnfStyle w:val="100000000000" w:firstRow="1" w:lastRow="0" w:firstColumn="0" w:lastColumn="0" w:oddVBand="0" w:evenVBand="0" w:oddHBand="0" w:evenHBand="0" w:firstRowFirstColumn="0" w:firstRowLastColumn="0" w:lastRowFirstColumn="0" w:lastRowLastColumn="0"/>
              <w:rPr>
                <w:lang w:val="nl-BE"/>
              </w:rPr>
            </w:pPr>
            <w:r>
              <w:rPr>
                <w:lang w:val="nl-BE"/>
              </w:rPr>
              <w:t>Relatie t.o.v. rechtstreekse aandeelhouder</w:t>
            </w:r>
          </w:p>
        </w:tc>
        <w:tc>
          <w:tcPr>
            <w:tcW w:w="2059" w:type="dxa"/>
          </w:tcPr>
          <w:p w14:paraId="22C8B257" w14:textId="4B4C7174" w:rsidR="006A2F23" w:rsidRDefault="006A2F23" w:rsidP="00C844FC">
            <w:pPr>
              <w:jc w:val="center"/>
              <w:cnfStyle w:val="100000000000" w:firstRow="1" w:lastRow="0" w:firstColumn="0" w:lastColumn="0" w:oddVBand="0" w:evenVBand="0" w:oddHBand="0" w:evenHBand="0" w:firstRowFirstColumn="0" w:firstRowLastColumn="0" w:lastRowFirstColumn="0" w:lastRowLastColumn="0"/>
              <w:rPr>
                <w:lang w:val="nl-BE"/>
              </w:rPr>
            </w:pPr>
            <w:r>
              <w:rPr>
                <w:lang w:val="nl-BE"/>
              </w:rPr>
              <w:t>Rechtstreekse aandeelhouder</w:t>
            </w:r>
          </w:p>
        </w:tc>
      </w:tr>
      <w:tr w:rsidR="006A2F23" w:rsidRPr="00BE1D73" w14:paraId="048C42C5" w14:textId="6CE85F00" w:rsidTr="006A2F2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541" w:type="dxa"/>
          </w:tcPr>
          <w:p w14:paraId="17417F16" w14:textId="77777777" w:rsidR="006A2F23" w:rsidRPr="00BE1D73" w:rsidRDefault="006A2F23" w:rsidP="00C844FC">
            <w:pPr>
              <w:rPr>
                <w:b w:val="0"/>
                <w:i/>
                <w:lang w:val="nl-BE"/>
              </w:rPr>
            </w:pPr>
          </w:p>
        </w:tc>
        <w:tc>
          <w:tcPr>
            <w:tcW w:w="2416" w:type="dxa"/>
          </w:tcPr>
          <w:p w14:paraId="46B53E1E" w14:textId="77777777" w:rsidR="006A2F23" w:rsidRPr="00BE1D73" w:rsidRDefault="006A2F23" w:rsidP="00C844FC">
            <w:pPr>
              <w:cnfStyle w:val="000000100000" w:firstRow="0" w:lastRow="0" w:firstColumn="0" w:lastColumn="0" w:oddVBand="0" w:evenVBand="0" w:oddHBand="1" w:evenHBand="0" w:firstRowFirstColumn="0" w:firstRowLastColumn="0" w:lastRowFirstColumn="0" w:lastRowLastColumn="0"/>
              <w:rPr>
                <w:i/>
                <w:lang w:val="nl-BE"/>
              </w:rPr>
            </w:pPr>
          </w:p>
        </w:tc>
        <w:tc>
          <w:tcPr>
            <w:tcW w:w="2835" w:type="dxa"/>
          </w:tcPr>
          <w:p w14:paraId="321CD78C" w14:textId="77777777" w:rsidR="006A2F23" w:rsidRPr="00BE1D73" w:rsidRDefault="006A2F23" w:rsidP="006A2F23">
            <w:pPr>
              <w:cnfStyle w:val="000000100000" w:firstRow="0" w:lastRow="0" w:firstColumn="0" w:lastColumn="0" w:oddVBand="0" w:evenVBand="0" w:oddHBand="1" w:evenHBand="0" w:firstRowFirstColumn="0" w:firstRowLastColumn="0" w:lastRowFirstColumn="0" w:lastRowLastColumn="0"/>
              <w:rPr>
                <w:i/>
                <w:lang w:val="nl-BE"/>
              </w:rPr>
            </w:pPr>
          </w:p>
        </w:tc>
        <w:tc>
          <w:tcPr>
            <w:tcW w:w="2059" w:type="dxa"/>
          </w:tcPr>
          <w:p w14:paraId="29917CFC" w14:textId="77777777" w:rsidR="006A2F23" w:rsidRPr="00BE1D73" w:rsidRDefault="006A2F23" w:rsidP="006A2F23">
            <w:pPr>
              <w:cnfStyle w:val="000000100000" w:firstRow="0" w:lastRow="0" w:firstColumn="0" w:lastColumn="0" w:oddVBand="0" w:evenVBand="0" w:oddHBand="1" w:evenHBand="0" w:firstRowFirstColumn="0" w:firstRowLastColumn="0" w:lastRowFirstColumn="0" w:lastRowLastColumn="0"/>
              <w:rPr>
                <w:i/>
                <w:lang w:val="nl-BE"/>
              </w:rPr>
            </w:pPr>
          </w:p>
        </w:tc>
      </w:tr>
      <w:tr w:rsidR="006A2F23" w:rsidRPr="00BE1D73" w14:paraId="5CA9ED4A" w14:textId="56A36AC9" w:rsidTr="006A2F23">
        <w:trPr>
          <w:trHeight w:val="266"/>
        </w:trPr>
        <w:tc>
          <w:tcPr>
            <w:cnfStyle w:val="001000000000" w:firstRow="0" w:lastRow="0" w:firstColumn="1" w:lastColumn="0" w:oddVBand="0" w:evenVBand="0" w:oddHBand="0" w:evenHBand="0" w:firstRowFirstColumn="0" w:firstRowLastColumn="0" w:lastRowFirstColumn="0" w:lastRowLastColumn="0"/>
            <w:tcW w:w="2541" w:type="dxa"/>
          </w:tcPr>
          <w:p w14:paraId="13EA29D4" w14:textId="77777777" w:rsidR="006A2F23" w:rsidRPr="00BE1D73" w:rsidRDefault="006A2F23" w:rsidP="00C844FC">
            <w:pPr>
              <w:rPr>
                <w:b w:val="0"/>
                <w:i/>
                <w:lang w:val="nl-BE"/>
              </w:rPr>
            </w:pPr>
          </w:p>
        </w:tc>
        <w:tc>
          <w:tcPr>
            <w:tcW w:w="2416" w:type="dxa"/>
          </w:tcPr>
          <w:p w14:paraId="19536E94" w14:textId="77777777" w:rsidR="006A2F23" w:rsidRPr="00BE1D73" w:rsidRDefault="006A2F23" w:rsidP="00C844FC">
            <w:pPr>
              <w:cnfStyle w:val="000000000000" w:firstRow="0" w:lastRow="0" w:firstColumn="0" w:lastColumn="0" w:oddVBand="0" w:evenVBand="0" w:oddHBand="0" w:evenHBand="0" w:firstRowFirstColumn="0" w:firstRowLastColumn="0" w:lastRowFirstColumn="0" w:lastRowLastColumn="0"/>
              <w:rPr>
                <w:i/>
                <w:lang w:val="nl-BE"/>
              </w:rPr>
            </w:pPr>
          </w:p>
        </w:tc>
        <w:tc>
          <w:tcPr>
            <w:tcW w:w="2835" w:type="dxa"/>
          </w:tcPr>
          <w:p w14:paraId="30C5DEF6" w14:textId="77777777" w:rsidR="006A2F23" w:rsidRPr="00BE1D73" w:rsidRDefault="006A2F23" w:rsidP="006A2F23">
            <w:pPr>
              <w:cnfStyle w:val="000000000000" w:firstRow="0" w:lastRow="0" w:firstColumn="0" w:lastColumn="0" w:oddVBand="0" w:evenVBand="0" w:oddHBand="0" w:evenHBand="0" w:firstRowFirstColumn="0" w:firstRowLastColumn="0" w:lastRowFirstColumn="0" w:lastRowLastColumn="0"/>
              <w:rPr>
                <w:i/>
                <w:lang w:val="nl-BE"/>
              </w:rPr>
            </w:pPr>
          </w:p>
        </w:tc>
        <w:tc>
          <w:tcPr>
            <w:tcW w:w="2059" w:type="dxa"/>
          </w:tcPr>
          <w:p w14:paraId="56448486" w14:textId="77777777" w:rsidR="006A2F23" w:rsidRPr="00BE1D73" w:rsidRDefault="006A2F23" w:rsidP="006A2F23">
            <w:pPr>
              <w:cnfStyle w:val="000000000000" w:firstRow="0" w:lastRow="0" w:firstColumn="0" w:lastColumn="0" w:oddVBand="0" w:evenVBand="0" w:oddHBand="0" w:evenHBand="0" w:firstRowFirstColumn="0" w:firstRowLastColumn="0" w:lastRowFirstColumn="0" w:lastRowLastColumn="0"/>
              <w:rPr>
                <w:i/>
                <w:lang w:val="nl-BE"/>
              </w:rPr>
            </w:pPr>
          </w:p>
        </w:tc>
      </w:tr>
      <w:tr w:rsidR="006A2F23" w:rsidRPr="00BE1D73" w14:paraId="04725E82" w14:textId="4247EC0E" w:rsidTr="006A2F2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41" w:type="dxa"/>
          </w:tcPr>
          <w:p w14:paraId="7E0124B1" w14:textId="77777777" w:rsidR="006A2F23" w:rsidRPr="00BE1D73" w:rsidRDefault="006A2F23" w:rsidP="00C844FC">
            <w:pPr>
              <w:rPr>
                <w:b w:val="0"/>
                <w:i/>
                <w:lang w:val="nl-BE"/>
              </w:rPr>
            </w:pPr>
          </w:p>
        </w:tc>
        <w:tc>
          <w:tcPr>
            <w:tcW w:w="2416" w:type="dxa"/>
          </w:tcPr>
          <w:p w14:paraId="0CE9A153" w14:textId="77777777" w:rsidR="006A2F23" w:rsidRPr="00BE1D73" w:rsidRDefault="006A2F23" w:rsidP="00C844FC">
            <w:pPr>
              <w:cnfStyle w:val="000000100000" w:firstRow="0" w:lastRow="0" w:firstColumn="0" w:lastColumn="0" w:oddVBand="0" w:evenVBand="0" w:oddHBand="1" w:evenHBand="0" w:firstRowFirstColumn="0" w:firstRowLastColumn="0" w:lastRowFirstColumn="0" w:lastRowLastColumn="0"/>
              <w:rPr>
                <w:i/>
                <w:lang w:val="nl-BE"/>
              </w:rPr>
            </w:pPr>
          </w:p>
        </w:tc>
        <w:tc>
          <w:tcPr>
            <w:tcW w:w="2835" w:type="dxa"/>
          </w:tcPr>
          <w:p w14:paraId="79DEACEA" w14:textId="77777777" w:rsidR="006A2F23" w:rsidRPr="00BE1D73" w:rsidRDefault="006A2F23" w:rsidP="006A2F23">
            <w:pPr>
              <w:cnfStyle w:val="000000100000" w:firstRow="0" w:lastRow="0" w:firstColumn="0" w:lastColumn="0" w:oddVBand="0" w:evenVBand="0" w:oddHBand="1" w:evenHBand="0" w:firstRowFirstColumn="0" w:firstRowLastColumn="0" w:lastRowFirstColumn="0" w:lastRowLastColumn="0"/>
              <w:rPr>
                <w:i/>
                <w:lang w:val="nl-BE"/>
              </w:rPr>
            </w:pPr>
          </w:p>
        </w:tc>
        <w:tc>
          <w:tcPr>
            <w:tcW w:w="2059" w:type="dxa"/>
          </w:tcPr>
          <w:p w14:paraId="5C37A6E8" w14:textId="77777777" w:rsidR="006A2F23" w:rsidRPr="00BE1D73" w:rsidRDefault="006A2F23" w:rsidP="006A2F23">
            <w:pPr>
              <w:cnfStyle w:val="000000100000" w:firstRow="0" w:lastRow="0" w:firstColumn="0" w:lastColumn="0" w:oddVBand="0" w:evenVBand="0" w:oddHBand="1" w:evenHBand="0" w:firstRowFirstColumn="0" w:firstRowLastColumn="0" w:lastRowFirstColumn="0" w:lastRowLastColumn="0"/>
              <w:rPr>
                <w:i/>
                <w:lang w:val="nl-BE"/>
              </w:rPr>
            </w:pPr>
          </w:p>
        </w:tc>
      </w:tr>
      <w:tr w:rsidR="006A2F23" w:rsidRPr="00BE1D73" w14:paraId="53BD2E2F" w14:textId="0C5E4889" w:rsidTr="006A2F23">
        <w:trPr>
          <w:trHeight w:val="266"/>
        </w:trPr>
        <w:tc>
          <w:tcPr>
            <w:cnfStyle w:val="001000000000" w:firstRow="0" w:lastRow="0" w:firstColumn="1" w:lastColumn="0" w:oddVBand="0" w:evenVBand="0" w:oddHBand="0" w:evenHBand="0" w:firstRowFirstColumn="0" w:firstRowLastColumn="0" w:lastRowFirstColumn="0" w:lastRowLastColumn="0"/>
            <w:tcW w:w="2541" w:type="dxa"/>
          </w:tcPr>
          <w:p w14:paraId="32A047D1" w14:textId="77777777" w:rsidR="006A2F23" w:rsidRPr="00BE1D73" w:rsidRDefault="006A2F23" w:rsidP="00C844FC">
            <w:pPr>
              <w:rPr>
                <w:b w:val="0"/>
                <w:i/>
                <w:lang w:val="nl-BE"/>
              </w:rPr>
            </w:pPr>
          </w:p>
        </w:tc>
        <w:tc>
          <w:tcPr>
            <w:tcW w:w="2416" w:type="dxa"/>
          </w:tcPr>
          <w:p w14:paraId="49EFE54E" w14:textId="77777777" w:rsidR="006A2F23" w:rsidRPr="00BE1D73" w:rsidRDefault="006A2F23" w:rsidP="00C844FC">
            <w:pPr>
              <w:cnfStyle w:val="000000000000" w:firstRow="0" w:lastRow="0" w:firstColumn="0" w:lastColumn="0" w:oddVBand="0" w:evenVBand="0" w:oddHBand="0" w:evenHBand="0" w:firstRowFirstColumn="0" w:firstRowLastColumn="0" w:lastRowFirstColumn="0" w:lastRowLastColumn="0"/>
              <w:rPr>
                <w:i/>
                <w:lang w:val="nl-BE"/>
              </w:rPr>
            </w:pPr>
          </w:p>
        </w:tc>
        <w:tc>
          <w:tcPr>
            <w:tcW w:w="2835" w:type="dxa"/>
          </w:tcPr>
          <w:p w14:paraId="133CCD03" w14:textId="77777777" w:rsidR="006A2F23" w:rsidRPr="00BE1D73" w:rsidRDefault="006A2F23" w:rsidP="006A2F23">
            <w:pPr>
              <w:cnfStyle w:val="000000000000" w:firstRow="0" w:lastRow="0" w:firstColumn="0" w:lastColumn="0" w:oddVBand="0" w:evenVBand="0" w:oddHBand="0" w:evenHBand="0" w:firstRowFirstColumn="0" w:firstRowLastColumn="0" w:lastRowFirstColumn="0" w:lastRowLastColumn="0"/>
              <w:rPr>
                <w:i/>
                <w:lang w:val="nl-BE"/>
              </w:rPr>
            </w:pPr>
          </w:p>
        </w:tc>
        <w:tc>
          <w:tcPr>
            <w:tcW w:w="2059" w:type="dxa"/>
          </w:tcPr>
          <w:p w14:paraId="181174B5" w14:textId="77777777" w:rsidR="006A2F23" w:rsidRPr="00BE1D73" w:rsidRDefault="006A2F23" w:rsidP="006A2F23">
            <w:pPr>
              <w:cnfStyle w:val="000000000000" w:firstRow="0" w:lastRow="0" w:firstColumn="0" w:lastColumn="0" w:oddVBand="0" w:evenVBand="0" w:oddHBand="0" w:evenHBand="0" w:firstRowFirstColumn="0" w:firstRowLastColumn="0" w:lastRowFirstColumn="0" w:lastRowLastColumn="0"/>
              <w:rPr>
                <w:i/>
                <w:lang w:val="nl-BE"/>
              </w:rPr>
            </w:pPr>
          </w:p>
        </w:tc>
      </w:tr>
      <w:tr w:rsidR="006A2F23" w:rsidRPr="00BE1D73" w14:paraId="3FC12ECC" w14:textId="256F633A" w:rsidTr="006A2F23">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541" w:type="dxa"/>
          </w:tcPr>
          <w:p w14:paraId="1BA19BBD" w14:textId="77777777" w:rsidR="006A2F23" w:rsidRPr="00BE1D73" w:rsidRDefault="006A2F23" w:rsidP="00C844FC">
            <w:pPr>
              <w:rPr>
                <w:b w:val="0"/>
                <w:i/>
                <w:lang w:val="nl-BE"/>
              </w:rPr>
            </w:pPr>
          </w:p>
        </w:tc>
        <w:tc>
          <w:tcPr>
            <w:tcW w:w="2416" w:type="dxa"/>
          </w:tcPr>
          <w:p w14:paraId="21E07342" w14:textId="77777777" w:rsidR="006A2F23" w:rsidRPr="00BE1D73" w:rsidRDefault="006A2F23" w:rsidP="00C844FC">
            <w:pPr>
              <w:cnfStyle w:val="000000100000" w:firstRow="0" w:lastRow="0" w:firstColumn="0" w:lastColumn="0" w:oddVBand="0" w:evenVBand="0" w:oddHBand="1" w:evenHBand="0" w:firstRowFirstColumn="0" w:firstRowLastColumn="0" w:lastRowFirstColumn="0" w:lastRowLastColumn="0"/>
              <w:rPr>
                <w:i/>
                <w:lang w:val="nl-BE"/>
              </w:rPr>
            </w:pPr>
          </w:p>
        </w:tc>
        <w:tc>
          <w:tcPr>
            <w:tcW w:w="2835" w:type="dxa"/>
          </w:tcPr>
          <w:p w14:paraId="3AB27D66" w14:textId="68AE67B3" w:rsidR="006A2F23" w:rsidRPr="00BE1D73" w:rsidRDefault="006A2F23" w:rsidP="006A2F23">
            <w:pPr>
              <w:cnfStyle w:val="000000100000" w:firstRow="0" w:lastRow="0" w:firstColumn="0" w:lastColumn="0" w:oddVBand="0" w:evenVBand="0" w:oddHBand="1" w:evenHBand="0" w:firstRowFirstColumn="0" w:firstRowLastColumn="0" w:lastRowFirstColumn="0" w:lastRowLastColumn="0"/>
              <w:rPr>
                <w:i/>
                <w:lang w:val="nl-BE"/>
              </w:rPr>
            </w:pPr>
          </w:p>
        </w:tc>
        <w:tc>
          <w:tcPr>
            <w:tcW w:w="2059" w:type="dxa"/>
          </w:tcPr>
          <w:p w14:paraId="3D3E72D9" w14:textId="77777777" w:rsidR="006A2F23" w:rsidRPr="00BE1D73" w:rsidRDefault="006A2F23" w:rsidP="006A2F23">
            <w:pPr>
              <w:cnfStyle w:val="000000100000" w:firstRow="0" w:lastRow="0" w:firstColumn="0" w:lastColumn="0" w:oddVBand="0" w:evenVBand="0" w:oddHBand="1" w:evenHBand="0" w:firstRowFirstColumn="0" w:firstRowLastColumn="0" w:lastRowFirstColumn="0" w:lastRowLastColumn="0"/>
              <w:rPr>
                <w:i/>
                <w:lang w:val="nl-BE"/>
              </w:rPr>
            </w:pPr>
          </w:p>
        </w:tc>
      </w:tr>
    </w:tbl>
    <w:p w14:paraId="57AA2E10" w14:textId="7B3D803F" w:rsidR="00713FBA" w:rsidRDefault="00713FBA" w:rsidP="00713FBA">
      <w:pPr>
        <w:rPr>
          <w:lang w:val="nl-BE"/>
        </w:rPr>
      </w:pPr>
    </w:p>
    <w:p w14:paraId="64B31635" w14:textId="796224E2" w:rsidR="00713FBA" w:rsidRDefault="00713FBA" w:rsidP="006B7D92">
      <w:pPr>
        <w:rPr>
          <w:lang w:val="nl-BE"/>
        </w:rPr>
      </w:pPr>
      <w:r w:rsidRPr="004D5D0D">
        <w:rPr>
          <w:lang w:val="nl-BE"/>
        </w:rPr>
        <w:t xml:space="preserve">Er zijn verschillende situaties mogelijk </w:t>
      </w:r>
      <w:r w:rsidR="00FA1C74" w:rsidRPr="004D5D0D">
        <w:rPr>
          <w:lang w:val="nl-BE"/>
        </w:rPr>
        <w:t>die kunnen beschouwd worden als</w:t>
      </w:r>
      <w:r w:rsidRPr="004D5D0D">
        <w:rPr>
          <w:lang w:val="nl-BE"/>
        </w:rPr>
        <w:t xml:space="preserve"> een </w:t>
      </w:r>
      <w:r w:rsidR="00FA1C74" w:rsidRPr="004D5D0D">
        <w:rPr>
          <w:lang w:val="nl-BE"/>
        </w:rPr>
        <w:t xml:space="preserve">onrechtstreekse </w:t>
      </w:r>
      <w:r w:rsidRPr="004D5D0D">
        <w:rPr>
          <w:lang w:val="nl-BE"/>
        </w:rPr>
        <w:t>deelneming.</w:t>
      </w:r>
    </w:p>
    <w:p w14:paraId="43B814AC" w14:textId="4D142793" w:rsidR="006B7D92" w:rsidRDefault="006B7D92" w:rsidP="006B7D92">
      <w:pPr>
        <w:rPr>
          <w:lang w:val="nl-BE"/>
        </w:rPr>
      </w:pPr>
      <w:r>
        <w:rPr>
          <w:lang w:val="nl-BE"/>
        </w:rPr>
        <w:t xml:space="preserve">De </w:t>
      </w:r>
      <w:r w:rsidRPr="004D5D0D">
        <w:rPr>
          <w:lang w:val="nl-BE"/>
        </w:rPr>
        <w:t>potentiële situaties worden hieronder schematisch voorgesteld waarbij de cirkel telkens aangeeft tot hoever de kennisgevingsplicht reikt. “FI” verwijst naar “Financiële instelling”, in dit geval de kredietgever, een dubbele pijl verwijst naar een controledeelneming, en een enkele pijl verwijst naar een deelneming die de kennisgevingsdrempel (20%) overschrijdt maar geen controle inhoudt.</w:t>
      </w:r>
    </w:p>
    <w:p w14:paraId="4567D6F4" w14:textId="6AB5C28A" w:rsidR="00713FBA" w:rsidRPr="004D5D0D" w:rsidRDefault="00713FBA" w:rsidP="00713FBA">
      <w:pPr>
        <w:spacing w:after="0" w:line="240" w:lineRule="auto"/>
        <w:rPr>
          <w:lang w:val="nl-BE"/>
        </w:rPr>
      </w:pPr>
      <w:r w:rsidRPr="004D5D0D">
        <w:rPr>
          <w:lang w:val="nl-BE"/>
        </w:rPr>
        <w:t>Enerzijds kan een persoon</w:t>
      </w:r>
      <w:r w:rsidR="00B54A49">
        <w:rPr>
          <w:lang w:val="nl-BE"/>
        </w:rPr>
        <w:t>/vennootschap</w:t>
      </w:r>
      <w:r w:rsidRPr="004D5D0D">
        <w:rPr>
          <w:lang w:val="nl-BE"/>
        </w:rPr>
        <w:t xml:space="preserve"> de controle over de </w:t>
      </w:r>
      <w:r w:rsidR="004D5D0D" w:rsidRPr="004D5D0D">
        <w:rPr>
          <w:lang w:val="nl-BE"/>
        </w:rPr>
        <w:t>kredietgever</w:t>
      </w:r>
      <w:r w:rsidRPr="004D5D0D">
        <w:rPr>
          <w:lang w:val="nl-BE"/>
        </w:rPr>
        <w:t xml:space="preserve"> verwerven via één of meer dochterondernemingen</w:t>
      </w:r>
      <w:r w:rsidRPr="004D5D0D">
        <w:rPr>
          <w:rStyle w:val="FootnoteReference"/>
          <w:lang w:val="nl-BE"/>
        </w:rPr>
        <w:footnoteReference w:id="7"/>
      </w:r>
      <w:r w:rsidRPr="004D5D0D">
        <w:rPr>
          <w:lang w:val="nl-BE"/>
        </w:rPr>
        <w:t xml:space="preserve">, m.a.w. via vennootschappen die zelf rechtstreeks of </w:t>
      </w:r>
      <w:proofErr w:type="gramStart"/>
      <w:r w:rsidRPr="004D5D0D">
        <w:rPr>
          <w:lang w:val="nl-BE"/>
        </w:rPr>
        <w:t>onrechtstreeks</w:t>
      </w:r>
      <w:proofErr w:type="gramEnd"/>
      <w:r w:rsidRPr="004D5D0D">
        <w:rPr>
          <w:lang w:val="nl-BE"/>
        </w:rPr>
        <w:t xml:space="preserve"> door hem worden gecontroleerd</w:t>
      </w:r>
      <w:r w:rsidR="00FA1C74" w:rsidRPr="004D5D0D">
        <w:rPr>
          <w:lang w:val="nl-BE"/>
        </w:rPr>
        <w:t xml:space="preserve"> (</w:t>
      </w:r>
      <w:r w:rsidR="00FA1C74" w:rsidRPr="00B54A49">
        <w:rPr>
          <w:u w:val="single"/>
          <w:lang w:val="nl-BE"/>
        </w:rPr>
        <w:t>Situatie 1</w:t>
      </w:r>
      <w:r w:rsidR="006B7D92">
        <w:rPr>
          <w:lang w:val="nl-BE"/>
        </w:rPr>
        <w:t>, zie entiteit B</w:t>
      </w:r>
      <w:r w:rsidR="00FA1C74" w:rsidRPr="004D5D0D">
        <w:rPr>
          <w:lang w:val="nl-BE"/>
        </w:rPr>
        <w:t>)</w:t>
      </w:r>
      <w:r w:rsidRPr="004D5D0D">
        <w:rPr>
          <w:lang w:val="nl-BE"/>
        </w:rPr>
        <w:t>.</w:t>
      </w:r>
    </w:p>
    <w:p w14:paraId="3BAE3777" w14:textId="4EA5CBF4" w:rsidR="00713FBA" w:rsidRPr="004D5D0D" w:rsidRDefault="00713FBA" w:rsidP="00713FBA">
      <w:pPr>
        <w:spacing w:after="0" w:line="240" w:lineRule="auto"/>
        <w:rPr>
          <w:lang w:val="nl-BE"/>
        </w:rPr>
      </w:pPr>
      <w:r w:rsidRPr="004D5D0D">
        <w:rPr>
          <w:lang w:val="nl-BE"/>
        </w:rPr>
        <w:t>Anderzijds kan een persoon</w:t>
      </w:r>
      <w:r w:rsidR="00B54A49">
        <w:rPr>
          <w:lang w:val="nl-BE"/>
        </w:rPr>
        <w:t>/vennootschap</w:t>
      </w:r>
      <w:r w:rsidRPr="004D5D0D">
        <w:rPr>
          <w:lang w:val="nl-BE"/>
        </w:rPr>
        <w:t xml:space="preserve"> </w:t>
      </w:r>
      <w:proofErr w:type="gramStart"/>
      <w:r w:rsidRPr="004D5D0D">
        <w:rPr>
          <w:lang w:val="nl-BE"/>
        </w:rPr>
        <w:t>onrechtstreeks</w:t>
      </w:r>
      <w:proofErr w:type="gramEnd"/>
      <w:r w:rsidRPr="004D5D0D">
        <w:rPr>
          <w:lang w:val="nl-BE"/>
        </w:rPr>
        <w:t xml:space="preserve"> een deelneming verwerven die hem geen controle over de </w:t>
      </w:r>
      <w:r w:rsidR="004D5D0D" w:rsidRPr="004D5D0D">
        <w:rPr>
          <w:lang w:val="nl-BE"/>
        </w:rPr>
        <w:t>kredietgever</w:t>
      </w:r>
      <w:r w:rsidRPr="004D5D0D">
        <w:rPr>
          <w:lang w:val="nl-BE"/>
        </w:rPr>
        <w:t xml:space="preserve"> verleent. Daarbij kunnen drie mogelijke gevallen worden onderscheiden:</w:t>
      </w:r>
    </w:p>
    <w:p w14:paraId="2592AE7E" w14:textId="3EC2E846" w:rsidR="00713FBA" w:rsidRPr="004D5D0D" w:rsidRDefault="00713FBA" w:rsidP="00713FBA">
      <w:pPr>
        <w:pStyle w:val="ListParagraph"/>
        <w:numPr>
          <w:ilvl w:val="0"/>
          <w:numId w:val="5"/>
        </w:numPr>
        <w:spacing w:after="0" w:line="240" w:lineRule="auto"/>
        <w:rPr>
          <w:lang w:val="nl-BE"/>
        </w:rPr>
      </w:pPr>
      <w:r w:rsidRPr="004D5D0D">
        <w:rPr>
          <w:lang w:val="nl-BE"/>
        </w:rPr>
        <w:t>een persoon</w:t>
      </w:r>
      <w:r w:rsidR="00B54A49">
        <w:rPr>
          <w:lang w:val="nl-BE"/>
        </w:rPr>
        <w:t>/vennootschap (zie entiteiten D en E)</w:t>
      </w:r>
      <w:r w:rsidRPr="004D5D0D">
        <w:rPr>
          <w:lang w:val="nl-BE"/>
        </w:rPr>
        <w:t xml:space="preserve"> verwerft (of bezit) de rechtstreekse of onrechtstreekse controle over een vennootschap</w:t>
      </w:r>
      <w:r w:rsidR="00B54A49">
        <w:rPr>
          <w:lang w:val="nl-BE"/>
        </w:rPr>
        <w:t xml:space="preserve"> (zie entiteit C)</w:t>
      </w:r>
      <w:r w:rsidRPr="004D5D0D">
        <w:rPr>
          <w:lang w:val="nl-BE"/>
        </w:rPr>
        <w:t xml:space="preserve"> die een rechtstreekse deelneming bezit (of verwerft) in de </w:t>
      </w:r>
      <w:r w:rsidR="004D5D0D" w:rsidRPr="004D5D0D">
        <w:rPr>
          <w:lang w:val="nl-BE"/>
        </w:rPr>
        <w:t>kredietgever</w:t>
      </w:r>
      <w:r w:rsidRPr="004D5D0D">
        <w:rPr>
          <w:lang w:val="nl-BE"/>
        </w:rPr>
        <w:t xml:space="preserve"> zonder de controle te verwerven</w:t>
      </w:r>
      <w:r w:rsidR="00FA1C74" w:rsidRPr="004D5D0D">
        <w:rPr>
          <w:lang w:val="nl-BE"/>
        </w:rPr>
        <w:t xml:space="preserve"> (</w:t>
      </w:r>
      <w:r w:rsidR="00FA1C74" w:rsidRPr="00B54A49">
        <w:rPr>
          <w:u w:val="single"/>
          <w:lang w:val="nl-BE"/>
        </w:rPr>
        <w:t>Situatie 2</w:t>
      </w:r>
      <w:r w:rsidR="00FA1C74" w:rsidRPr="004D5D0D">
        <w:rPr>
          <w:lang w:val="nl-BE"/>
        </w:rPr>
        <w:t>)</w:t>
      </w:r>
      <w:r w:rsidRPr="004D5D0D">
        <w:rPr>
          <w:lang w:val="nl-BE"/>
        </w:rPr>
        <w:t>;</w:t>
      </w:r>
    </w:p>
    <w:p w14:paraId="073CDE96" w14:textId="1C219E46" w:rsidR="00713FBA" w:rsidRPr="004D5D0D" w:rsidRDefault="00713FBA" w:rsidP="00713FBA">
      <w:pPr>
        <w:pStyle w:val="ListParagraph"/>
        <w:numPr>
          <w:ilvl w:val="0"/>
          <w:numId w:val="5"/>
        </w:numPr>
        <w:spacing w:after="0" w:line="240" w:lineRule="auto"/>
        <w:rPr>
          <w:lang w:val="nl-BE"/>
        </w:rPr>
      </w:pPr>
      <w:r w:rsidRPr="004D5D0D">
        <w:rPr>
          <w:lang w:val="nl-BE"/>
        </w:rPr>
        <w:t>een persoon</w:t>
      </w:r>
      <w:r w:rsidR="00B54A49">
        <w:rPr>
          <w:lang w:val="nl-BE"/>
        </w:rPr>
        <w:t>/vennootschap (zie entiteit I)</w:t>
      </w:r>
      <w:r w:rsidRPr="004D5D0D">
        <w:rPr>
          <w:lang w:val="nl-BE"/>
        </w:rPr>
        <w:t xml:space="preserve"> verwerft (of bezit) een rechtstreekse deelneming die evenwel geen controledeelneming is, in een vennootschap</w:t>
      </w:r>
      <w:r w:rsidR="00B54A49">
        <w:rPr>
          <w:lang w:val="nl-BE"/>
        </w:rPr>
        <w:t xml:space="preserve"> (zie entiteit H)</w:t>
      </w:r>
      <w:r w:rsidRPr="004D5D0D">
        <w:rPr>
          <w:lang w:val="nl-BE"/>
        </w:rPr>
        <w:t xml:space="preserve"> die op haar beurt de </w:t>
      </w:r>
      <w:r w:rsidR="004D5D0D" w:rsidRPr="004D5D0D">
        <w:rPr>
          <w:lang w:val="nl-BE"/>
        </w:rPr>
        <w:t>kredietgever</w:t>
      </w:r>
      <w:r w:rsidR="004139BF">
        <w:rPr>
          <w:lang w:val="nl-BE"/>
        </w:rPr>
        <w:t xml:space="preserve"> rechtstreeks of </w:t>
      </w:r>
      <w:proofErr w:type="gramStart"/>
      <w:r w:rsidR="004139BF">
        <w:rPr>
          <w:lang w:val="nl-BE"/>
        </w:rPr>
        <w:t>onrechtstreeks</w:t>
      </w:r>
      <w:proofErr w:type="gramEnd"/>
      <w:r w:rsidRPr="004D5D0D">
        <w:rPr>
          <w:lang w:val="nl-BE"/>
        </w:rPr>
        <w:t xml:space="preserve"> controleert</w:t>
      </w:r>
      <w:r w:rsidR="00FA1C74" w:rsidRPr="004D5D0D">
        <w:rPr>
          <w:lang w:val="nl-BE"/>
        </w:rPr>
        <w:t xml:space="preserve"> </w:t>
      </w:r>
      <w:r w:rsidR="00FA1C74" w:rsidRPr="00B54A49">
        <w:rPr>
          <w:u w:val="single"/>
          <w:lang w:val="nl-BE"/>
        </w:rPr>
        <w:t>(Situatie 3</w:t>
      </w:r>
      <w:r w:rsidR="00FA1C74" w:rsidRPr="004D5D0D">
        <w:rPr>
          <w:lang w:val="nl-BE"/>
        </w:rPr>
        <w:t>)</w:t>
      </w:r>
      <w:r w:rsidRPr="004D5D0D">
        <w:rPr>
          <w:lang w:val="nl-BE"/>
        </w:rPr>
        <w:t>;</w:t>
      </w:r>
    </w:p>
    <w:p w14:paraId="4533C68E" w14:textId="385E8CAD" w:rsidR="00713FBA" w:rsidRPr="004D5D0D" w:rsidRDefault="00713FBA" w:rsidP="00713FBA">
      <w:pPr>
        <w:pStyle w:val="ListParagraph"/>
        <w:numPr>
          <w:ilvl w:val="0"/>
          <w:numId w:val="5"/>
        </w:numPr>
        <w:spacing w:after="0" w:line="240" w:lineRule="auto"/>
        <w:rPr>
          <w:lang w:val="nl-BE"/>
        </w:rPr>
      </w:pPr>
      <w:r w:rsidRPr="004D5D0D">
        <w:rPr>
          <w:lang w:val="nl-BE"/>
        </w:rPr>
        <w:t>een persoon</w:t>
      </w:r>
      <w:r w:rsidR="00B54A49">
        <w:rPr>
          <w:lang w:val="nl-BE"/>
        </w:rPr>
        <w:t>/vennootschap (zie entiteit M)</w:t>
      </w:r>
      <w:r w:rsidRPr="004D5D0D">
        <w:rPr>
          <w:lang w:val="nl-BE"/>
        </w:rPr>
        <w:t xml:space="preserve"> verwerft (of bezit) de rechtstreekse of onrechtstreekse controle over een in het vorige punt bedoelde vennootschap</w:t>
      </w:r>
      <w:r w:rsidR="00B54A49">
        <w:rPr>
          <w:lang w:val="nl-BE"/>
        </w:rPr>
        <w:t xml:space="preserve"> (zie entiteit L of I)</w:t>
      </w:r>
      <w:r w:rsidR="00FA1C74" w:rsidRPr="004D5D0D">
        <w:rPr>
          <w:lang w:val="nl-BE"/>
        </w:rPr>
        <w:t xml:space="preserve"> (</w:t>
      </w:r>
      <w:r w:rsidR="00FA1C74" w:rsidRPr="00B54A49">
        <w:rPr>
          <w:u w:val="single"/>
          <w:lang w:val="nl-BE"/>
        </w:rPr>
        <w:t>Situatie 4</w:t>
      </w:r>
      <w:r w:rsidR="00FA1C74" w:rsidRPr="004D5D0D">
        <w:rPr>
          <w:lang w:val="nl-BE"/>
        </w:rPr>
        <w:t>)</w:t>
      </w:r>
      <w:r w:rsidRPr="004D5D0D">
        <w:rPr>
          <w:lang w:val="nl-BE"/>
        </w:rPr>
        <w:t>.</w:t>
      </w:r>
    </w:p>
    <w:p w14:paraId="0C599169" w14:textId="77777777" w:rsidR="00FA1C74" w:rsidRPr="004D5D0D" w:rsidRDefault="00FA1C74" w:rsidP="00713FBA">
      <w:pPr>
        <w:rPr>
          <w:lang w:val="nl-BE"/>
        </w:rPr>
      </w:pPr>
    </w:p>
    <w:p w14:paraId="35C2C5AC" w14:textId="0BED4274" w:rsidR="000F59C2" w:rsidRDefault="000F59C2" w:rsidP="00713FBA">
      <w:pPr>
        <w:rPr>
          <w:lang w:val="nl-BE"/>
        </w:rPr>
      </w:pPr>
      <w:r>
        <w:rPr>
          <w:noProof/>
          <w:lang w:val="nl-BE" w:eastAsia="nl-BE"/>
        </w:rPr>
        <w:lastRenderedPageBreak/>
        <w:drawing>
          <wp:inline distT="0" distB="0" distL="0" distR="0" wp14:anchorId="281B1098" wp14:editId="20CD4ED2">
            <wp:extent cx="5762625" cy="37032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635" t="11721" r="27243" b="28208"/>
                    <a:stretch/>
                  </pic:blipFill>
                  <pic:spPr bwMode="auto">
                    <a:xfrm>
                      <a:off x="0" y="0"/>
                      <a:ext cx="5783804" cy="3716864"/>
                    </a:xfrm>
                    <a:prstGeom prst="rect">
                      <a:avLst/>
                    </a:prstGeom>
                    <a:ln>
                      <a:noFill/>
                    </a:ln>
                    <a:extLst>
                      <a:ext uri="{53640926-AAD7-44D8-BBD7-CCE9431645EC}">
                        <a14:shadowObscured xmlns:a14="http://schemas.microsoft.com/office/drawing/2010/main"/>
                      </a:ext>
                    </a:extLst>
                  </pic:spPr>
                </pic:pic>
              </a:graphicData>
            </a:graphic>
          </wp:inline>
        </w:drawing>
      </w:r>
    </w:p>
    <w:p w14:paraId="5A60617A" w14:textId="3A669009" w:rsidR="000F59C2" w:rsidRPr="000F59C2" w:rsidRDefault="000F59C2" w:rsidP="000F59C2">
      <w:pPr>
        <w:rPr>
          <w:lang w:val="nl-BE"/>
        </w:rPr>
      </w:pPr>
      <w:r>
        <w:rPr>
          <w:lang w:val="nl-BE"/>
        </w:rPr>
        <w:t>Andere nuttige bijkomende informatie kan hieronder worden vermeld.</w:t>
      </w:r>
    </w:p>
    <w:p w14:paraId="3E88629B" w14:textId="77777777" w:rsidR="000F59C2" w:rsidRDefault="000F59C2" w:rsidP="000F59C2">
      <w:pPr>
        <w:pBdr>
          <w:top w:val="single" w:sz="4" w:space="1" w:color="auto"/>
          <w:left w:val="single" w:sz="4" w:space="4" w:color="auto"/>
          <w:bottom w:val="single" w:sz="4" w:space="1" w:color="auto"/>
          <w:right w:val="single" w:sz="4" w:space="4" w:color="auto"/>
        </w:pBdr>
        <w:rPr>
          <w:lang w:val="nl-BE"/>
        </w:rPr>
      </w:pPr>
    </w:p>
    <w:p w14:paraId="0BB088BB" w14:textId="77777777" w:rsidR="000F59C2" w:rsidRDefault="000F59C2" w:rsidP="000F59C2">
      <w:pPr>
        <w:pBdr>
          <w:top w:val="single" w:sz="4" w:space="1" w:color="auto"/>
          <w:left w:val="single" w:sz="4" w:space="4" w:color="auto"/>
          <w:bottom w:val="single" w:sz="4" w:space="1" w:color="auto"/>
          <w:right w:val="single" w:sz="4" w:space="4" w:color="auto"/>
        </w:pBdr>
        <w:rPr>
          <w:lang w:val="nl-BE"/>
        </w:rPr>
      </w:pPr>
    </w:p>
    <w:p w14:paraId="66E568D2" w14:textId="2C3A1756" w:rsidR="004D5D0D" w:rsidRDefault="004D5D0D" w:rsidP="000F59C2">
      <w:pPr>
        <w:pBdr>
          <w:top w:val="single" w:sz="4" w:space="1" w:color="auto"/>
          <w:left w:val="single" w:sz="4" w:space="4" w:color="auto"/>
          <w:bottom w:val="single" w:sz="4" w:space="1" w:color="auto"/>
          <w:right w:val="single" w:sz="4" w:space="4" w:color="auto"/>
        </w:pBdr>
        <w:rPr>
          <w:lang w:val="nl-BE"/>
        </w:rPr>
      </w:pPr>
    </w:p>
    <w:p w14:paraId="09E834B1" w14:textId="77777777" w:rsidR="004D5D0D" w:rsidRDefault="004D5D0D" w:rsidP="000F59C2">
      <w:pPr>
        <w:pBdr>
          <w:top w:val="single" w:sz="4" w:space="1" w:color="auto"/>
          <w:left w:val="single" w:sz="4" w:space="4" w:color="auto"/>
          <w:bottom w:val="single" w:sz="4" w:space="1" w:color="auto"/>
          <w:right w:val="single" w:sz="4" w:space="4" w:color="auto"/>
        </w:pBdr>
        <w:rPr>
          <w:lang w:val="nl-BE"/>
        </w:rPr>
      </w:pPr>
    </w:p>
    <w:p w14:paraId="0E7A3126" w14:textId="77777777" w:rsidR="000F59C2" w:rsidRDefault="000F59C2" w:rsidP="000F59C2">
      <w:pPr>
        <w:pBdr>
          <w:top w:val="single" w:sz="4" w:space="1" w:color="auto"/>
          <w:left w:val="single" w:sz="4" w:space="4" w:color="auto"/>
          <w:bottom w:val="single" w:sz="4" w:space="1" w:color="auto"/>
          <w:right w:val="single" w:sz="4" w:space="4" w:color="auto"/>
        </w:pBdr>
        <w:rPr>
          <w:lang w:val="nl-BE"/>
        </w:rPr>
      </w:pPr>
    </w:p>
    <w:p w14:paraId="00BC2FAA" w14:textId="77777777" w:rsidR="000F59C2" w:rsidRDefault="000F59C2" w:rsidP="000F59C2">
      <w:pPr>
        <w:pBdr>
          <w:top w:val="single" w:sz="4" w:space="1" w:color="auto"/>
          <w:left w:val="single" w:sz="4" w:space="4" w:color="auto"/>
          <w:bottom w:val="single" w:sz="4" w:space="1" w:color="auto"/>
          <w:right w:val="single" w:sz="4" w:space="4" w:color="auto"/>
        </w:pBdr>
        <w:rPr>
          <w:lang w:val="nl-BE"/>
        </w:rPr>
      </w:pPr>
    </w:p>
    <w:p w14:paraId="4E7D2A5B" w14:textId="77777777" w:rsidR="000F59C2" w:rsidRDefault="000F59C2" w:rsidP="000F59C2">
      <w:pPr>
        <w:pBdr>
          <w:top w:val="single" w:sz="4" w:space="1" w:color="auto"/>
          <w:left w:val="single" w:sz="4" w:space="4" w:color="auto"/>
          <w:bottom w:val="single" w:sz="4" w:space="1" w:color="auto"/>
          <w:right w:val="single" w:sz="4" w:space="4" w:color="auto"/>
        </w:pBdr>
        <w:rPr>
          <w:lang w:val="nl-BE"/>
        </w:rPr>
      </w:pPr>
    </w:p>
    <w:p w14:paraId="113BB39F" w14:textId="77777777" w:rsidR="000F59C2" w:rsidRDefault="000F59C2" w:rsidP="000F59C2">
      <w:pPr>
        <w:pBdr>
          <w:top w:val="single" w:sz="4" w:space="1" w:color="auto"/>
          <w:left w:val="single" w:sz="4" w:space="4" w:color="auto"/>
          <w:bottom w:val="single" w:sz="4" w:space="1" w:color="auto"/>
          <w:right w:val="single" w:sz="4" w:space="4" w:color="auto"/>
        </w:pBdr>
        <w:rPr>
          <w:lang w:val="nl-BE"/>
        </w:rPr>
      </w:pPr>
    </w:p>
    <w:p w14:paraId="47A79DD3" w14:textId="32CEB53C" w:rsidR="00713FBA" w:rsidRDefault="000F59C2" w:rsidP="000F59C2">
      <w:pPr>
        <w:jc w:val="center"/>
        <w:rPr>
          <w:lang w:val="nl-BE"/>
        </w:rPr>
      </w:pPr>
      <w:r>
        <w:rPr>
          <w:lang w:val="nl-BE"/>
        </w:rPr>
        <w:t>***</w:t>
      </w:r>
    </w:p>
    <w:p w14:paraId="74B4576F" w14:textId="74F4B74B" w:rsidR="005C7355" w:rsidRDefault="000D57F0" w:rsidP="00C10942">
      <w:pPr>
        <w:rPr>
          <w:lang w:val="nl-BE"/>
        </w:rPr>
      </w:pPr>
      <w:r w:rsidRPr="000F59C2">
        <w:rPr>
          <w:lang w:val="nl-BE"/>
        </w:rPr>
        <w:t xml:space="preserve">Voor elk van bovenstaande aandeelhouders dient tevens een vragenlijst te worden ingevuld (zie hiervoor </w:t>
      </w:r>
      <w:r w:rsidR="005C7355">
        <w:rPr>
          <w:lang w:val="nl-BE"/>
        </w:rPr>
        <w:t>het document “</w:t>
      </w:r>
      <w:r w:rsidR="005C7355" w:rsidRPr="00D74709">
        <w:rPr>
          <w:lang w:val="nl-BE"/>
        </w:rPr>
        <w:t>Vragenlijst aandeelhouder kredietgever</w:t>
      </w:r>
      <w:r w:rsidR="005C7355">
        <w:rPr>
          <w:lang w:val="nl-BE"/>
        </w:rPr>
        <w:t>”</w:t>
      </w:r>
      <w:r w:rsidR="00D74709">
        <w:rPr>
          <w:lang w:val="nl-BE"/>
        </w:rPr>
        <w:t>)</w:t>
      </w:r>
      <w:r w:rsidR="005C7355">
        <w:rPr>
          <w:lang w:val="nl-BE"/>
        </w:rPr>
        <w:t>.</w:t>
      </w:r>
    </w:p>
    <w:p w14:paraId="65CFE361" w14:textId="458B31EA" w:rsidR="00C10942" w:rsidRDefault="0082013E" w:rsidP="00C10942">
      <w:pPr>
        <w:rPr>
          <w:lang w:val="nl-BE"/>
        </w:rPr>
      </w:pPr>
      <w:r>
        <w:rPr>
          <w:lang w:val="nl-BE"/>
        </w:rPr>
        <w:t>Duid</w:t>
      </w:r>
      <w:r w:rsidR="000F59C2">
        <w:rPr>
          <w:lang w:val="nl-BE"/>
        </w:rPr>
        <w:t xml:space="preserve"> </w:t>
      </w:r>
      <w:proofErr w:type="gramStart"/>
      <w:r w:rsidR="000F59C2">
        <w:rPr>
          <w:lang w:val="nl-BE"/>
        </w:rPr>
        <w:t>tenslotte</w:t>
      </w:r>
      <w:proofErr w:type="gramEnd"/>
      <w:r w:rsidR="000F59C2">
        <w:rPr>
          <w:lang w:val="nl-BE"/>
        </w:rPr>
        <w:t xml:space="preserve"> aan</w:t>
      </w:r>
      <w:r w:rsidR="00C10942">
        <w:rPr>
          <w:lang w:val="nl-BE"/>
        </w:rPr>
        <w:t xml:space="preserve"> of de kredietgever een onderneming is als bedoeld in artikel VII.163, §2 van het Wetboek economisch recht. Geef </w:t>
      </w:r>
      <w:proofErr w:type="spellStart"/>
      <w:r w:rsidR="00C10942">
        <w:rPr>
          <w:lang w:val="nl-BE"/>
        </w:rPr>
        <w:t>meerbepaald</w:t>
      </w:r>
      <w:proofErr w:type="spellEnd"/>
      <w:r w:rsidR="00C10942">
        <w:rPr>
          <w:lang w:val="nl-BE"/>
        </w:rPr>
        <w:t xml:space="preserve"> aan of de kredietgever zich in één van de volgende gevallen bevindt:</w:t>
      </w:r>
    </w:p>
    <w:p w14:paraId="59C41BBF" w14:textId="77777777" w:rsidR="00626BA9" w:rsidRDefault="00626BA9" w:rsidP="00C10942">
      <w:pPr>
        <w:rPr>
          <w:lang w:val="nl-BE"/>
        </w:rPr>
      </w:pPr>
    </w:p>
    <w:tbl>
      <w:tblPr>
        <w:tblStyle w:val="PlainTable1"/>
        <w:tblW w:w="0" w:type="auto"/>
        <w:tblLook w:val="04A0" w:firstRow="1" w:lastRow="0" w:firstColumn="1" w:lastColumn="0" w:noHBand="0" w:noVBand="1"/>
      </w:tblPr>
      <w:tblGrid>
        <w:gridCol w:w="7366"/>
        <w:gridCol w:w="993"/>
        <w:gridCol w:w="991"/>
      </w:tblGrid>
      <w:tr w:rsidR="000F59C2" w14:paraId="23C86E05" w14:textId="77777777" w:rsidTr="00CC0A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A165AC5" w14:textId="78C05332" w:rsidR="000F59C2" w:rsidRDefault="00CC0A8B" w:rsidP="00C10942">
            <w:pPr>
              <w:rPr>
                <w:lang w:val="nl-BE"/>
              </w:rPr>
            </w:pPr>
            <w:r>
              <w:rPr>
                <w:lang w:val="nl-BE"/>
              </w:rPr>
              <w:lastRenderedPageBreak/>
              <w:t xml:space="preserve">Heeft de kredietgever de volgende relatie tegenover een instelling </w:t>
            </w:r>
            <w:r w:rsidRPr="00287C11">
              <w:rPr>
                <w:u w:val="single"/>
                <w:lang w:val="nl-BE"/>
              </w:rPr>
              <w:t>met vergunning in België</w:t>
            </w:r>
            <w:r>
              <w:rPr>
                <w:u w:val="single"/>
                <w:lang w:val="nl-BE"/>
              </w:rPr>
              <w:t>?</w:t>
            </w:r>
          </w:p>
        </w:tc>
        <w:tc>
          <w:tcPr>
            <w:tcW w:w="993" w:type="dxa"/>
          </w:tcPr>
          <w:p w14:paraId="76A53A3D" w14:textId="0293213B" w:rsidR="000F59C2" w:rsidRDefault="000F59C2" w:rsidP="000F59C2">
            <w:pPr>
              <w:jc w:val="center"/>
              <w:cnfStyle w:val="100000000000" w:firstRow="1" w:lastRow="0" w:firstColumn="0" w:lastColumn="0" w:oddVBand="0" w:evenVBand="0" w:oddHBand="0" w:evenHBand="0" w:firstRowFirstColumn="0" w:firstRowLastColumn="0" w:lastRowFirstColumn="0" w:lastRowLastColumn="0"/>
              <w:rPr>
                <w:lang w:val="nl-BE"/>
              </w:rPr>
            </w:pPr>
            <w:r>
              <w:rPr>
                <w:lang w:val="nl-BE"/>
              </w:rPr>
              <w:t>Ja</w:t>
            </w:r>
          </w:p>
        </w:tc>
        <w:tc>
          <w:tcPr>
            <w:tcW w:w="991" w:type="dxa"/>
          </w:tcPr>
          <w:p w14:paraId="3BB82DF9" w14:textId="616E8E04" w:rsidR="000F59C2" w:rsidRDefault="000F59C2" w:rsidP="000F59C2">
            <w:pPr>
              <w:jc w:val="center"/>
              <w:cnfStyle w:val="100000000000" w:firstRow="1" w:lastRow="0" w:firstColumn="0" w:lastColumn="0" w:oddVBand="0" w:evenVBand="0" w:oddHBand="0" w:evenHBand="0" w:firstRowFirstColumn="0" w:firstRowLastColumn="0" w:lastRowFirstColumn="0" w:lastRowLastColumn="0"/>
              <w:rPr>
                <w:lang w:val="nl-BE"/>
              </w:rPr>
            </w:pPr>
            <w:r>
              <w:rPr>
                <w:lang w:val="nl-BE"/>
              </w:rPr>
              <w:t>Nee</w:t>
            </w:r>
          </w:p>
        </w:tc>
      </w:tr>
      <w:tr w:rsidR="000F59C2" w14:paraId="58EC26F3"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B317102" w14:textId="373129A2" w:rsidR="000F59C2" w:rsidRPr="00CC0A8B" w:rsidRDefault="00CC0A8B" w:rsidP="00C10942">
            <w:pPr>
              <w:rPr>
                <w:b w:val="0"/>
                <w:lang w:val="nl-BE"/>
              </w:rPr>
            </w:pPr>
            <w:r w:rsidRPr="00CC0A8B">
              <w:rPr>
                <w:b w:val="0"/>
                <w:lang w:val="nl-BE"/>
              </w:rPr>
              <w:t>Dochteronderneming van een kredietinstelling</w:t>
            </w:r>
          </w:p>
        </w:tc>
        <w:tc>
          <w:tcPr>
            <w:tcW w:w="993" w:type="dxa"/>
          </w:tcPr>
          <w:p w14:paraId="12C9469A" w14:textId="7E8393D3"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4EA63280"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r>
      <w:tr w:rsidR="000F59C2" w14:paraId="704D6882"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769F18EF" w14:textId="4A066B6E" w:rsidR="000F59C2" w:rsidRPr="00CC0A8B" w:rsidRDefault="00CC0A8B" w:rsidP="00C10942">
            <w:pPr>
              <w:rPr>
                <w:b w:val="0"/>
                <w:lang w:val="nl-BE"/>
              </w:rPr>
            </w:pPr>
            <w:r w:rsidRPr="00CC0A8B">
              <w:rPr>
                <w:b w:val="0"/>
                <w:lang w:val="nl-BE"/>
              </w:rPr>
              <w:t>Dochteronderneming van een verzekeringsonderneming</w:t>
            </w:r>
          </w:p>
        </w:tc>
        <w:tc>
          <w:tcPr>
            <w:tcW w:w="993" w:type="dxa"/>
          </w:tcPr>
          <w:p w14:paraId="508C6ECD"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3683908E"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r>
      <w:tr w:rsidR="000F59C2" w14:paraId="6DD310AA"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4AF23A8" w14:textId="17520DAE" w:rsidR="000F59C2" w:rsidRPr="00CC0A8B" w:rsidRDefault="00CC0A8B" w:rsidP="00C10942">
            <w:pPr>
              <w:rPr>
                <w:b w:val="0"/>
                <w:lang w:val="nl-BE"/>
              </w:rPr>
            </w:pPr>
            <w:r w:rsidRPr="00CC0A8B">
              <w:rPr>
                <w:b w:val="0"/>
                <w:lang w:val="nl-BE"/>
              </w:rPr>
              <w:t>Dochteronderneming van een herverzekeringsonderneming</w:t>
            </w:r>
          </w:p>
        </w:tc>
        <w:tc>
          <w:tcPr>
            <w:tcW w:w="993" w:type="dxa"/>
          </w:tcPr>
          <w:p w14:paraId="2DF7DB8B" w14:textId="3C19E958"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18AE3279"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r>
      <w:tr w:rsidR="000F59C2" w14:paraId="303E0030"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55333940" w14:textId="7256105B" w:rsidR="000F59C2" w:rsidRPr="00CC0A8B" w:rsidRDefault="00CC0A8B" w:rsidP="00C10942">
            <w:pPr>
              <w:rPr>
                <w:b w:val="0"/>
                <w:lang w:val="nl-BE"/>
              </w:rPr>
            </w:pPr>
            <w:r w:rsidRPr="00CC0A8B">
              <w:rPr>
                <w:b w:val="0"/>
                <w:lang w:val="nl-BE"/>
              </w:rPr>
              <w:t>Dochteronderneming van een beursvennootschap</w:t>
            </w:r>
          </w:p>
        </w:tc>
        <w:tc>
          <w:tcPr>
            <w:tcW w:w="993" w:type="dxa"/>
          </w:tcPr>
          <w:p w14:paraId="292830E1"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05E7FF69"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r>
      <w:tr w:rsidR="000F59C2" w14:paraId="295086BC"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59A0F3F" w14:textId="5A00130D" w:rsidR="000F59C2" w:rsidRPr="00CC0A8B" w:rsidRDefault="00CC0A8B" w:rsidP="00C10942">
            <w:pPr>
              <w:rPr>
                <w:b w:val="0"/>
                <w:lang w:val="nl-BE"/>
              </w:rPr>
            </w:pPr>
            <w:r w:rsidRPr="00CC0A8B">
              <w:rPr>
                <w:b w:val="0"/>
                <w:lang w:val="nl-BE"/>
              </w:rPr>
              <w:t>Dochteronderneming van een betalingsinstelling</w:t>
            </w:r>
          </w:p>
        </w:tc>
        <w:tc>
          <w:tcPr>
            <w:tcW w:w="993" w:type="dxa"/>
          </w:tcPr>
          <w:p w14:paraId="1247CD9D"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67A7BED3"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r>
      <w:tr w:rsidR="000F59C2" w:rsidRPr="00166469" w14:paraId="75CCD04D"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114DAB39" w14:textId="07D92207" w:rsidR="000F59C2" w:rsidRPr="00CC0A8B" w:rsidRDefault="00CC0A8B" w:rsidP="00C10942">
            <w:pPr>
              <w:rPr>
                <w:b w:val="0"/>
                <w:lang w:val="nl-BE"/>
              </w:rPr>
            </w:pPr>
            <w:r w:rsidRPr="00CC0A8B">
              <w:rPr>
                <w:b w:val="0"/>
                <w:lang w:val="nl-BE"/>
              </w:rPr>
              <w:t>Dochteronderneming van de moederonderneming van een kredietinstelling</w:t>
            </w:r>
          </w:p>
        </w:tc>
        <w:tc>
          <w:tcPr>
            <w:tcW w:w="993" w:type="dxa"/>
          </w:tcPr>
          <w:p w14:paraId="6BAE63C6"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1C369A5E"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r>
      <w:tr w:rsidR="000F59C2" w:rsidRPr="00166469" w14:paraId="71EBE218"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D60171A" w14:textId="3C24062E" w:rsidR="000F59C2" w:rsidRPr="00CC0A8B" w:rsidRDefault="00CC0A8B" w:rsidP="00C10942">
            <w:pPr>
              <w:rPr>
                <w:b w:val="0"/>
                <w:lang w:val="nl-BE"/>
              </w:rPr>
            </w:pPr>
            <w:r w:rsidRPr="00CC0A8B">
              <w:rPr>
                <w:b w:val="0"/>
                <w:lang w:val="nl-BE"/>
              </w:rPr>
              <w:t>Dochteronderneming van de moederonderneming van een verzekeringsonderneming</w:t>
            </w:r>
          </w:p>
        </w:tc>
        <w:tc>
          <w:tcPr>
            <w:tcW w:w="993" w:type="dxa"/>
          </w:tcPr>
          <w:p w14:paraId="7A632778"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48EE1D6E"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r>
      <w:tr w:rsidR="000F59C2" w:rsidRPr="00166469" w14:paraId="25B64A7C"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79DE71A7" w14:textId="5CB043FE" w:rsidR="000F59C2" w:rsidRPr="00CC0A8B" w:rsidRDefault="00CC0A8B" w:rsidP="00C10942">
            <w:pPr>
              <w:rPr>
                <w:b w:val="0"/>
                <w:lang w:val="nl-BE"/>
              </w:rPr>
            </w:pPr>
            <w:r w:rsidRPr="00CC0A8B">
              <w:rPr>
                <w:b w:val="0"/>
                <w:lang w:val="nl-BE"/>
              </w:rPr>
              <w:t>Dochteronderneming van de moederonderneming van een herverzekeringsonderneming</w:t>
            </w:r>
          </w:p>
        </w:tc>
        <w:tc>
          <w:tcPr>
            <w:tcW w:w="993" w:type="dxa"/>
          </w:tcPr>
          <w:p w14:paraId="65BB003D"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520505A4"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r>
      <w:tr w:rsidR="000F59C2" w:rsidRPr="00166469" w14:paraId="7341C376"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D542BB8" w14:textId="5EFFA633" w:rsidR="000F59C2" w:rsidRPr="00CC0A8B" w:rsidRDefault="00CC0A8B" w:rsidP="00C10942">
            <w:pPr>
              <w:rPr>
                <w:b w:val="0"/>
                <w:lang w:val="nl-BE"/>
              </w:rPr>
            </w:pPr>
            <w:r w:rsidRPr="00CC0A8B">
              <w:rPr>
                <w:b w:val="0"/>
                <w:lang w:val="nl-BE"/>
              </w:rPr>
              <w:t>Dochteronderneming van de moederonderneming van een beursvennootschap</w:t>
            </w:r>
          </w:p>
        </w:tc>
        <w:tc>
          <w:tcPr>
            <w:tcW w:w="993" w:type="dxa"/>
          </w:tcPr>
          <w:p w14:paraId="011E2649"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7CAF7C55"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r>
      <w:tr w:rsidR="000F59C2" w:rsidRPr="00166469" w14:paraId="4F207C49"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3CF4718A" w14:textId="56733003" w:rsidR="000F59C2" w:rsidRPr="00CC0A8B" w:rsidRDefault="00CC0A8B" w:rsidP="00C10942">
            <w:pPr>
              <w:rPr>
                <w:b w:val="0"/>
                <w:lang w:val="nl-BE"/>
              </w:rPr>
            </w:pPr>
            <w:r w:rsidRPr="00CC0A8B">
              <w:rPr>
                <w:b w:val="0"/>
                <w:lang w:val="nl-BE"/>
              </w:rPr>
              <w:t>Dochteronderneming van de moederonderneming van een betalingsinstelling</w:t>
            </w:r>
          </w:p>
        </w:tc>
        <w:tc>
          <w:tcPr>
            <w:tcW w:w="993" w:type="dxa"/>
          </w:tcPr>
          <w:p w14:paraId="08B495BA"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12E0A4D7"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r>
      <w:tr w:rsidR="000F59C2" w:rsidRPr="00166469" w14:paraId="5EAC661B"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C4CCE7E" w14:textId="5F0D2A9B" w:rsidR="000F59C2" w:rsidRPr="00CC0A8B" w:rsidRDefault="00CC0A8B" w:rsidP="00C10942">
            <w:pPr>
              <w:rPr>
                <w:b w:val="0"/>
                <w:lang w:val="nl-BE"/>
              </w:rPr>
            </w:pPr>
            <w:r w:rsidRPr="00CC0A8B">
              <w:rPr>
                <w:b w:val="0"/>
                <w:lang w:val="nl-BE"/>
              </w:rPr>
              <w:t>Staat onder de controle van dezelfde natuurlijke of rechtspersonen als een kredietinstelling</w:t>
            </w:r>
          </w:p>
        </w:tc>
        <w:tc>
          <w:tcPr>
            <w:tcW w:w="993" w:type="dxa"/>
          </w:tcPr>
          <w:p w14:paraId="199A86AD"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582D5896"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r>
      <w:tr w:rsidR="000F59C2" w:rsidRPr="00166469" w14:paraId="52F63A07"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16D5FE11" w14:textId="6175D647" w:rsidR="000F59C2" w:rsidRPr="00CC0A8B" w:rsidRDefault="00CC0A8B" w:rsidP="00C10942">
            <w:pPr>
              <w:rPr>
                <w:b w:val="0"/>
                <w:lang w:val="nl-BE"/>
              </w:rPr>
            </w:pPr>
            <w:r w:rsidRPr="00CC0A8B">
              <w:rPr>
                <w:b w:val="0"/>
                <w:lang w:val="nl-BE"/>
              </w:rPr>
              <w:t>Staat onder de controle van dezelfde natuurlijke of rechtspersonen als een verzekeringsonderneming</w:t>
            </w:r>
          </w:p>
        </w:tc>
        <w:tc>
          <w:tcPr>
            <w:tcW w:w="993" w:type="dxa"/>
          </w:tcPr>
          <w:p w14:paraId="2A808700"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1FC7E704"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r>
      <w:tr w:rsidR="000F59C2" w:rsidRPr="00166469" w14:paraId="6A304855"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B1CF383" w14:textId="55E1E384" w:rsidR="000F59C2" w:rsidRPr="00CC0A8B" w:rsidRDefault="00CC0A8B" w:rsidP="00C10942">
            <w:pPr>
              <w:rPr>
                <w:b w:val="0"/>
                <w:lang w:val="nl-BE"/>
              </w:rPr>
            </w:pPr>
            <w:r w:rsidRPr="00CC0A8B">
              <w:rPr>
                <w:b w:val="0"/>
                <w:lang w:val="nl-BE"/>
              </w:rPr>
              <w:t>Staat onder de controle van dezelfde natuurlijke of rechtspersonen als een herverzekeringsonderneming</w:t>
            </w:r>
          </w:p>
        </w:tc>
        <w:tc>
          <w:tcPr>
            <w:tcW w:w="993" w:type="dxa"/>
          </w:tcPr>
          <w:p w14:paraId="30B6C1AE"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6E3108EC"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r>
      <w:tr w:rsidR="000F59C2" w:rsidRPr="00166469" w14:paraId="4B4833A6" w14:textId="77777777" w:rsidTr="00CC0A8B">
        <w:tc>
          <w:tcPr>
            <w:cnfStyle w:val="001000000000" w:firstRow="0" w:lastRow="0" w:firstColumn="1" w:lastColumn="0" w:oddVBand="0" w:evenVBand="0" w:oddHBand="0" w:evenHBand="0" w:firstRowFirstColumn="0" w:firstRowLastColumn="0" w:lastRowFirstColumn="0" w:lastRowLastColumn="0"/>
            <w:tcW w:w="7366" w:type="dxa"/>
          </w:tcPr>
          <w:p w14:paraId="5953D5CB" w14:textId="757A30F4" w:rsidR="000F59C2" w:rsidRPr="00CC0A8B" w:rsidRDefault="00CC0A8B" w:rsidP="00C10942">
            <w:pPr>
              <w:rPr>
                <w:b w:val="0"/>
                <w:lang w:val="nl-BE"/>
              </w:rPr>
            </w:pPr>
            <w:r w:rsidRPr="00CC0A8B">
              <w:rPr>
                <w:b w:val="0"/>
                <w:lang w:val="nl-BE"/>
              </w:rPr>
              <w:t>Staat onder de controle van dezelfde natuurlijke of rechtspersonen als een beursvennootschap</w:t>
            </w:r>
          </w:p>
        </w:tc>
        <w:tc>
          <w:tcPr>
            <w:tcW w:w="993" w:type="dxa"/>
          </w:tcPr>
          <w:p w14:paraId="003DC2B0"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5C6289AA" w14:textId="77777777" w:rsidR="000F59C2" w:rsidRPr="000F59C2" w:rsidRDefault="000F59C2" w:rsidP="000F59C2">
            <w:pPr>
              <w:jc w:val="center"/>
              <w:cnfStyle w:val="000000000000" w:firstRow="0" w:lastRow="0" w:firstColumn="0" w:lastColumn="0" w:oddVBand="0" w:evenVBand="0" w:oddHBand="0" w:evenHBand="0" w:firstRowFirstColumn="0" w:firstRowLastColumn="0" w:lastRowFirstColumn="0" w:lastRowLastColumn="0"/>
              <w:rPr>
                <w:lang w:val="nl-BE"/>
              </w:rPr>
            </w:pPr>
          </w:p>
        </w:tc>
      </w:tr>
      <w:tr w:rsidR="000F59C2" w:rsidRPr="00166469" w14:paraId="3C9C5FDA" w14:textId="77777777" w:rsidTr="00CC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1C1CDC0" w14:textId="2DDCE7C5" w:rsidR="000F59C2" w:rsidRPr="00CC0A8B" w:rsidRDefault="00CC0A8B" w:rsidP="00C10942">
            <w:pPr>
              <w:rPr>
                <w:b w:val="0"/>
                <w:lang w:val="nl-BE"/>
              </w:rPr>
            </w:pPr>
            <w:r w:rsidRPr="00CC0A8B">
              <w:rPr>
                <w:b w:val="0"/>
                <w:lang w:val="nl-BE"/>
              </w:rPr>
              <w:t>Staat onder de controle van dezelfde natuurlijke of rechtspersonen als een betalingsinstelling</w:t>
            </w:r>
          </w:p>
        </w:tc>
        <w:tc>
          <w:tcPr>
            <w:tcW w:w="993" w:type="dxa"/>
          </w:tcPr>
          <w:p w14:paraId="22FEF6B9"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2A4BE4FC" w14:textId="77777777" w:rsidR="000F59C2" w:rsidRPr="000F59C2" w:rsidRDefault="000F59C2" w:rsidP="000F59C2">
            <w:pPr>
              <w:jc w:val="center"/>
              <w:cnfStyle w:val="000000100000" w:firstRow="0" w:lastRow="0" w:firstColumn="0" w:lastColumn="0" w:oddVBand="0" w:evenVBand="0" w:oddHBand="1" w:evenHBand="0" w:firstRowFirstColumn="0" w:firstRowLastColumn="0" w:lastRowFirstColumn="0" w:lastRowLastColumn="0"/>
              <w:rPr>
                <w:lang w:val="nl-BE"/>
              </w:rPr>
            </w:pPr>
          </w:p>
        </w:tc>
      </w:tr>
    </w:tbl>
    <w:p w14:paraId="10139C4E" w14:textId="77777777" w:rsidR="000F59C2" w:rsidRDefault="000F59C2" w:rsidP="00C10942">
      <w:pPr>
        <w:rPr>
          <w:lang w:val="nl-BE"/>
        </w:rPr>
      </w:pPr>
    </w:p>
    <w:tbl>
      <w:tblPr>
        <w:tblStyle w:val="PlainTable1"/>
        <w:tblW w:w="0" w:type="auto"/>
        <w:tblLook w:val="04A0" w:firstRow="1" w:lastRow="0" w:firstColumn="1" w:lastColumn="0" w:noHBand="0" w:noVBand="1"/>
      </w:tblPr>
      <w:tblGrid>
        <w:gridCol w:w="7366"/>
        <w:gridCol w:w="993"/>
        <w:gridCol w:w="991"/>
      </w:tblGrid>
      <w:tr w:rsidR="00CC0A8B" w14:paraId="160898F4" w14:textId="77777777" w:rsidTr="006A5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1F96C0CA" w14:textId="16F115F3" w:rsidR="00CC0A8B" w:rsidRDefault="00CC0A8B" w:rsidP="006A5A5C">
            <w:pPr>
              <w:rPr>
                <w:lang w:val="nl-BE"/>
              </w:rPr>
            </w:pPr>
            <w:r>
              <w:rPr>
                <w:lang w:val="nl-BE"/>
              </w:rPr>
              <w:t xml:space="preserve">Heeft de kredietgever de volgende relatie tegenover een instelling </w:t>
            </w:r>
            <w:r w:rsidRPr="00287C11">
              <w:rPr>
                <w:u w:val="single"/>
                <w:lang w:val="nl-BE"/>
              </w:rPr>
              <w:t>met vergunning in een andere lidstaat</w:t>
            </w:r>
            <w:r>
              <w:rPr>
                <w:u w:val="single"/>
                <w:lang w:val="nl-BE"/>
              </w:rPr>
              <w:t>?</w:t>
            </w:r>
          </w:p>
        </w:tc>
        <w:tc>
          <w:tcPr>
            <w:tcW w:w="993" w:type="dxa"/>
          </w:tcPr>
          <w:p w14:paraId="756EB94E" w14:textId="77777777" w:rsidR="00CC0A8B" w:rsidRDefault="00CC0A8B" w:rsidP="006A5A5C">
            <w:pPr>
              <w:jc w:val="center"/>
              <w:cnfStyle w:val="100000000000" w:firstRow="1" w:lastRow="0" w:firstColumn="0" w:lastColumn="0" w:oddVBand="0" w:evenVBand="0" w:oddHBand="0" w:evenHBand="0" w:firstRowFirstColumn="0" w:firstRowLastColumn="0" w:lastRowFirstColumn="0" w:lastRowLastColumn="0"/>
              <w:rPr>
                <w:lang w:val="nl-BE"/>
              </w:rPr>
            </w:pPr>
            <w:r>
              <w:rPr>
                <w:lang w:val="nl-BE"/>
              </w:rPr>
              <w:t>Ja</w:t>
            </w:r>
          </w:p>
        </w:tc>
        <w:tc>
          <w:tcPr>
            <w:tcW w:w="991" w:type="dxa"/>
          </w:tcPr>
          <w:p w14:paraId="33C7E0D2" w14:textId="77777777" w:rsidR="00CC0A8B" w:rsidRDefault="00CC0A8B" w:rsidP="006A5A5C">
            <w:pPr>
              <w:jc w:val="center"/>
              <w:cnfStyle w:val="100000000000" w:firstRow="1" w:lastRow="0" w:firstColumn="0" w:lastColumn="0" w:oddVBand="0" w:evenVBand="0" w:oddHBand="0" w:evenHBand="0" w:firstRowFirstColumn="0" w:firstRowLastColumn="0" w:lastRowFirstColumn="0" w:lastRowLastColumn="0"/>
              <w:rPr>
                <w:lang w:val="nl-BE"/>
              </w:rPr>
            </w:pPr>
            <w:r>
              <w:rPr>
                <w:lang w:val="nl-BE"/>
              </w:rPr>
              <w:t>Nee</w:t>
            </w:r>
          </w:p>
        </w:tc>
      </w:tr>
      <w:tr w:rsidR="00CC0A8B" w:rsidRPr="000F59C2" w14:paraId="569E56A8"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62E0991D" w14:textId="77777777" w:rsidR="00CC0A8B" w:rsidRPr="00CC0A8B" w:rsidRDefault="00CC0A8B" w:rsidP="006A5A5C">
            <w:pPr>
              <w:rPr>
                <w:b w:val="0"/>
                <w:lang w:val="nl-BE"/>
              </w:rPr>
            </w:pPr>
            <w:r w:rsidRPr="00CC0A8B">
              <w:rPr>
                <w:b w:val="0"/>
                <w:lang w:val="nl-BE"/>
              </w:rPr>
              <w:t>Dochteronderneming van een kredietinstelling</w:t>
            </w:r>
          </w:p>
        </w:tc>
        <w:tc>
          <w:tcPr>
            <w:tcW w:w="993" w:type="dxa"/>
          </w:tcPr>
          <w:p w14:paraId="5D5ECA85"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188C3A1E"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r>
      <w:tr w:rsidR="00CC0A8B" w:rsidRPr="000F59C2" w14:paraId="125A071C"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136F48FF" w14:textId="77777777" w:rsidR="00CC0A8B" w:rsidRPr="00CC0A8B" w:rsidRDefault="00CC0A8B" w:rsidP="006A5A5C">
            <w:pPr>
              <w:rPr>
                <w:b w:val="0"/>
                <w:lang w:val="nl-BE"/>
              </w:rPr>
            </w:pPr>
            <w:r w:rsidRPr="00CC0A8B">
              <w:rPr>
                <w:b w:val="0"/>
                <w:lang w:val="nl-BE"/>
              </w:rPr>
              <w:t>Dochteronderneming van een verzekeringsonderneming</w:t>
            </w:r>
          </w:p>
        </w:tc>
        <w:tc>
          <w:tcPr>
            <w:tcW w:w="993" w:type="dxa"/>
          </w:tcPr>
          <w:p w14:paraId="2F500992"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2C8C02F4"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r>
      <w:tr w:rsidR="00CC0A8B" w:rsidRPr="000F59C2" w14:paraId="0F2FCB79"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2CF870E" w14:textId="77777777" w:rsidR="00CC0A8B" w:rsidRPr="00CC0A8B" w:rsidRDefault="00CC0A8B" w:rsidP="006A5A5C">
            <w:pPr>
              <w:rPr>
                <w:b w:val="0"/>
                <w:lang w:val="nl-BE"/>
              </w:rPr>
            </w:pPr>
            <w:r w:rsidRPr="00CC0A8B">
              <w:rPr>
                <w:b w:val="0"/>
                <w:lang w:val="nl-BE"/>
              </w:rPr>
              <w:t>Dochteronderneming van een herverzekeringsonderneming</w:t>
            </w:r>
          </w:p>
        </w:tc>
        <w:tc>
          <w:tcPr>
            <w:tcW w:w="993" w:type="dxa"/>
          </w:tcPr>
          <w:p w14:paraId="0E7CDB50"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66F63A84"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r>
      <w:tr w:rsidR="00CC0A8B" w:rsidRPr="000F59C2" w14:paraId="4D069D08"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379D9B8D" w14:textId="77FB2614" w:rsidR="00CC0A8B" w:rsidRPr="00CC0A8B" w:rsidRDefault="00CC0A8B" w:rsidP="00CC0A8B">
            <w:pPr>
              <w:rPr>
                <w:b w:val="0"/>
                <w:lang w:val="nl-BE"/>
              </w:rPr>
            </w:pPr>
            <w:r w:rsidRPr="00CC0A8B">
              <w:rPr>
                <w:b w:val="0"/>
                <w:lang w:val="nl-BE"/>
              </w:rPr>
              <w:t xml:space="preserve">Dochteronderneming van een </w:t>
            </w:r>
            <w:r>
              <w:rPr>
                <w:b w:val="0"/>
                <w:lang w:val="nl-BE"/>
              </w:rPr>
              <w:t>beleggingsonderneming</w:t>
            </w:r>
          </w:p>
        </w:tc>
        <w:tc>
          <w:tcPr>
            <w:tcW w:w="993" w:type="dxa"/>
          </w:tcPr>
          <w:p w14:paraId="34654BB6"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2D1656A4"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r>
      <w:tr w:rsidR="00CC0A8B" w:rsidRPr="00166469" w14:paraId="299D0718"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CBA38AD" w14:textId="40AB5242" w:rsidR="00CC0A8B" w:rsidRPr="00CC0A8B" w:rsidRDefault="00CC0A8B" w:rsidP="00CC0A8B">
            <w:pPr>
              <w:rPr>
                <w:b w:val="0"/>
                <w:lang w:val="nl-BE"/>
              </w:rPr>
            </w:pPr>
            <w:r w:rsidRPr="00CC0A8B">
              <w:rPr>
                <w:b w:val="0"/>
                <w:lang w:val="nl-BE"/>
              </w:rPr>
              <w:t>Dochteronderneming van een beheervennootschap van instellingen voor collectieve belegging</w:t>
            </w:r>
          </w:p>
        </w:tc>
        <w:tc>
          <w:tcPr>
            <w:tcW w:w="993" w:type="dxa"/>
          </w:tcPr>
          <w:p w14:paraId="6F1D2008"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4B62D548"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r>
      <w:tr w:rsidR="00CC0A8B" w:rsidRPr="000F59C2" w14:paraId="63FCC734"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11C31260" w14:textId="77777777" w:rsidR="00CC0A8B" w:rsidRPr="00CC0A8B" w:rsidRDefault="00CC0A8B" w:rsidP="006A5A5C">
            <w:pPr>
              <w:rPr>
                <w:b w:val="0"/>
                <w:lang w:val="nl-BE"/>
              </w:rPr>
            </w:pPr>
            <w:r w:rsidRPr="00CC0A8B">
              <w:rPr>
                <w:b w:val="0"/>
                <w:lang w:val="nl-BE"/>
              </w:rPr>
              <w:t>Dochteronderneming van een betalingsinstelling</w:t>
            </w:r>
          </w:p>
        </w:tc>
        <w:tc>
          <w:tcPr>
            <w:tcW w:w="993" w:type="dxa"/>
          </w:tcPr>
          <w:p w14:paraId="03A4B7E2"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612F05C2"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r>
      <w:tr w:rsidR="00CC0A8B" w:rsidRPr="00166469" w14:paraId="47686168"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3730D06" w14:textId="77777777" w:rsidR="00CC0A8B" w:rsidRPr="00CC0A8B" w:rsidRDefault="00CC0A8B" w:rsidP="006A5A5C">
            <w:pPr>
              <w:rPr>
                <w:b w:val="0"/>
                <w:lang w:val="nl-BE"/>
              </w:rPr>
            </w:pPr>
            <w:r w:rsidRPr="00CC0A8B">
              <w:rPr>
                <w:b w:val="0"/>
                <w:lang w:val="nl-BE"/>
              </w:rPr>
              <w:t>Dochteronderneming van de moederonderneming van een kredietinstelling</w:t>
            </w:r>
          </w:p>
        </w:tc>
        <w:tc>
          <w:tcPr>
            <w:tcW w:w="993" w:type="dxa"/>
          </w:tcPr>
          <w:p w14:paraId="1FC7980B"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47209106"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r>
      <w:tr w:rsidR="00CC0A8B" w:rsidRPr="00166469" w14:paraId="082FEC97"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0A6D9E8A" w14:textId="77777777" w:rsidR="00CC0A8B" w:rsidRPr="00CC0A8B" w:rsidRDefault="00CC0A8B" w:rsidP="006A5A5C">
            <w:pPr>
              <w:rPr>
                <w:b w:val="0"/>
                <w:lang w:val="nl-BE"/>
              </w:rPr>
            </w:pPr>
            <w:r w:rsidRPr="00CC0A8B">
              <w:rPr>
                <w:b w:val="0"/>
                <w:lang w:val="nl-BE"/>
              </w:rPr>
              <w:t>Dochteronderneming van de moederonderneming van een verzekeringsonderneming</w:t>
            </w:r>
          </w:p>
        </w:tc>
        <w:tc>
          <w:tcPr>
            <w:tcW w:w="993" w:type="dxa"/>
          </w:tcPr>
          <w:p w14:paraId="2A67B9C0"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684DB544"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r>
      <w:tr w:rsidR="00CC0A8B" w:rsidRPr="00166469" w14:paraId="343169E8"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1940C23" w14:textId="77777777" w:rsidR="00CC0A8B" w:rsidRPr="00CC0A8B" w:rsidRDefault="00CC0A8B" w:rsidP="006A5A5C">
            <w:pPr>
              <w:rPr>
                <w:b w:val="0"/>
                <w:lang w:val="nl-BE"/>
              </w:rPr>
            </w:pPr>
            <w:r w:rsidRPr="00CC0A8B">
              <w:rPr>
                <w:b w:val="0"/>
                <w:lang w:val="nl-BE"/>
              </w:rPr>
              <w:t>Dochteronderneming van de moederonderneming van een herverzekeringsonderneming</w:t>
            </w:r>
          </w:p>
        </w:tc>
        <w:tc>
          <w:tcPr>
            <w:tcW w:w="993" w:type="dxa"/>
          </w:tcPr>
          <w:p w14:paraId="17A265CC"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4C27F6BC"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r>
      <w:tr w:rsidR="00CC0A8B" w:rsidRPr="00166469" w14:paraId="7831EBAE"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66B8BA6D" w14:textId="59BB068C" w:rsidR="00CC0A8B" w:rsidRPr="00CC0A8B" w:rsidRDefault="00CC0A8B" w:rsidP="00CC0A8B">
            <w:pPr>
              <w:rPr>
                <w:b w:val="0"/>
                <w:lang w:val="nl-BE"/>
              </w:rPr>
            </w:pPr>
            <w:r w:rsidRPr="00CC0A8B">
              <w:rPr>
                <w:b w:val="0"/>
                <w:lang w:val="nl-BE"/>
              </w:rPr>
              <w:t>Dochteronderneming van de moederonderneming van een be</w:t>
            </w:r>
            <w:r>
              <w:rPr>
                <w:b w:val="0"/>
                <w:lang w:val="nl-BE"/>
              </w:rPr>
              <w:t>leggingsonderneming</w:t>
            </w:r>
          </w:p>
        </w:tc>
        <w:tc>
          <w:tcPr>
            <w:tcW w:w="993" w:type="dxa"/>
          </w:tcPr>
          <w:p w14:paraId="57D4DCEF"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1C2CA7E6"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r>
      <w:tr w:rsidR="00CC0A8B" w:rsidRPr="00166469" w14:paraId="15AF7237"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627513E" w14:textId="719CF844" w:rsidR="00CC0A8B" w:rsidRPr="00CC0A8B" w:rsidRDefault="00CC0A8B" w:rsidP="00CC0A8B">
            <w:pPr>
              <w:rPr>
                <w:b w:val="0"/>
                <w:lang w:val="nl-BE"/>
              </w:rPr>
            </w:pPr>
            <w:r w:rsidRPr="00CC0A8B">
              <w:rPr>
                <w:b w:val="0"/>
                <w:lang w:val="nl-BE"/>
              </w:rPr>
              <w:t>Dochteronderneming van de moederonderneming van een beheervennootschap van instellingen voor collectieve belegging</w:t>
            </w:r>
          </w:p>
        </w:tc>
        <w:tc>
          <w:tcPr>
            <w:tcW w:w="993" w:type="dxa"/>
          </w:tcPr>
          <w:p w14:paraId="3D64AD33"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5A554E73"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r>
      <w:tr w:rsidR="00CC0A8B" w:rsidRPr="00166469" w14:paraId="3CFACEC3"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2E2B7D34" w14:textId="77777777" w:rsidR="00CC0A8B" w:rsidRPr="00CC0A8B" w:rsidRDefault="00CC0A8B" w:rsidP="006A5A5C">
            <w:pPr>
              <w:rPr>
                <w:b w:val="0"/>
                <w:lang w:val="nl-BE"/>
              </w:rPr>
            </w:pPr>
            <w:r w:rsidRPr="00CC0A8B">
              <w:rPr>
                <w:b w:val="0"/>
                <w:lang w:val="nl-BE"/>
              </w:rPr>
              <w:t>Dochteronderneming van de moederonderneming van een betalingsinstelling</w:t>
            </w:r>
          </w:p>
        </w:tc>
        <w:tc>
          <w:tcPr>
            <w:tcW w:w="993" w:type="dxa"/>
          </w:tcPr>
          <w:p w14:paraId="556F0BA1"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201E143B"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r>
      <w:tr w:rsidR="00CC0A8B" w:rsidRPr="00166469" w14:paraId="6EB82B20"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CDAD292" w14:textId="77777777" w:rsidR="00CC0A8B" w:rsidRPr="00CC0A8B" w:rsidRDefault="00CC0A8B" w:rsidP="006A5A5C">
            <w:pPr>
              <w:rPr>
                <w:b w:val="0"/>
                <w:lang w:val="nl-BE"/>
              </w:rPr>
            </w:pPr>
            <w:r w:rsidRPr="00CC0A8B">
              <w:rPr>
                <w:b w:val="0"/>
                <w:lang w:val="nl-BE"/>
              </w:rPr>
              <w:t>Staat onder de controle van dezelfde natuurlijke of rechtspersonen als een kredietinstelling</w:t>
            </w:r>
          </w:p>
        </w:tc>
        <w:tc>
          <w:tcPr>
            <w:tcW w:w="993" w:type="dxa"/>
          </w:tcPr>
          <w:p w14:paraId="71CD3308"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682BADD1"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r>
      <w:tr w:rsidR="00CC0A8B" w:rsidRPr="00166469" w14:paraId="07369F6D"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2A5B62A9" w14:textId="77777777" w:rsidR="00CC0A8B" w:rsidRPr="00CC0A8B" w:rsidRDefault="00CC0A8B" w:rsidP="006A5A5C">
            <w:pPr>
              <w:rPr>
                <w:b w:val="0"/>
                <w:lang w:val="nl-BE"/>
              </w:rPr>
            </w:pPr>
            <w:r w:rsidRPr="00CC0A8B">
              <w:rPr>
                <w:b w:val="0"/>
                <w:lang w:val="nl-BE"/>
              </w:rPr>
              <w:lastRenderedPageBreak/>
              <w:t>Staat onder de controle van dezelfde natuurlijke of rechtspersonen als een verzekeringsonderneming</w:t>
            </w:r>
          </w:p>
        </w:tc>
        <w:tc>
          <w:tcPr>
            <w:tcW w:w="993" w:type="dxa"/>
          </w:tcPr>
          <w:p w14:paraId="0EE4C6F0"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79B09AFC"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r>
      <w:tr w:rsidR="00CC0A8B" w:rsidRPr="00166469" w14:paraId="6B308CB0"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58EBF09" w14:textId="77777777" w:rsidR="00CC0A8B" w:rsidRPr="00CC0A8B" w:rsidRDefault="00CC0A8B" w:rsidP="006A5A5C">
            <w:pPr>
              <w:rPr>
                <w:b w:val="0"/>
                <w:lang w:val="nl-BE"/>
              </w:rPr>
            </w:pPr>
            <w:r w:rsidRPr="00CC0A8B">
              <w:rPr>
                <w:b w:val="0"/>
                <w:lang w:val="nl-BE"/>
              </w:rPr>
              <w:t>Staat onder de controle van dezelfde natuurlijke of rechtspersonen als een herverzekeringsonderneming</w:t>
            </w:r>
          </w:p>
        </w:tc>
        <w:tc>
          <w:tcPr>
            <w:tcW w:w="993" w:type="dxa"/>
          </w:tcPr>
          <w:p w14:paraId="60439D13"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1CEDD5D2"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r>
      <w:tr w:rsidR="00CC0A8B" w:rsidRPr="00166469" w14:paraId="6DBFA93C"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40922D01" w14:textId="4B8742FE" w:rsidR="00CC0A8B" w:rsidRPr="00CC0A8B" w:rsidRDefault="00CC0A8B" w:rsidP="00CC0A8B">
            <w:pPr>
              <w:rPr>
                <w:b w:val="0"/>
                <w:lang w:val="nl-BE"/>
              </w:rPr>
            </w:pPr>
            <w:r w:rsidRPr="00CC0A8B">
              <w:rPr>
                <w:b w:val="0"/>
                <w:lang w:val="nl-BE"/>
              </w:rPr>
              <w:t>Staat onder de controle van dezelfde natuurlijke of rechtspersonen als een be</w:t>
            </w:r>
            <w:r>
              <w:rPr>
                <w:b w:val="0"/>
                <w:lang w:val="nl-BE"/>
              </w:rPr>
              <w:t>leggingsonderneming</w:t>
            </w:r>
          </w:p>
        </w:tc>
        <w:tc>
          <w:tcPr>
            <w:tcW w:w="993" w:type="dxa"/>
          </w:tcPr>
          <w:p w14:paraId="42D55CF3"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0E5BAB19"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r>
      <w:tr w:rsidR="00CC0A8B" w:rsidRPr="00166469" w14:paraId="5366F38C" w14:textId="77777777" w:rsidTr="006A5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43A54FA0" w14:textId="2F9A284A" w:rsidR="00CC0A8B" w:rsidRPr="00CC0A8B" w:rsidRDefault="00CC0A8B" w:rsidP="00CC0A8B">
            <w:pPr>
              <w:rPr>
                <w:b w:val="0"/>
                <w:lang w:val="nl-BE"/>
              </w:rPr>
            </w:pPr>
            <w:r w:rsidRPr="00CC0A8B">
              <w:rPr>
                <w:b w:val="0"/>
                <w:lang w:val="nl-BE"/>
              </w:rPr>
              <w:t>Staat onder de controle van dezelfde natuurlijke of rechtspersonen als een beheervennootschap van instellingen voor collectieve belegging</w:t>
            </w:r>
          </w:p>
        </w:tc>
        <w:tc>
          <w:tcPr>
            <w:tcW w:w="993" w:type="dxa"/>
          </w:tcPr>
          <w:p w14:paraId="37EC937A"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c>
          <w:tcPr>
            <w:tcW w:w="991" w:type="dxa"/>
          </w:tcPr>
          <w:p w14:paraId="09E28DCF" w14:textId="77777777" w:rsidR="00CC0A8B" w:rsidRPr="000F59C2" w:rsidRDefault="00CC0A8B" w:rsidP="006A5A5C">
            <w:pPr>
              <w:jc w:val="center"/>
              <w:cnfStyle w:val="000000100000" w:firstRow="0" w:lastRow="0" w:firstColumn="0" w:lastColumn="0" w:oddVBand="0" w:evenVBand="0" w:oddHBand="1" w:evenHBand="0" w:firstRowFirstColumn="0" w:firstRowLastColumn="0" w:lastRowFirstColumn="0" w:lastRowLastColumn="0"/>
              <w:rPr>
                <w:lang w:val="nl-BE"/>
              </w:rPr>
            </w:pPr>
          </w:p>
        </w:tc>
      </w:tr>
      <w:tr w:rsidR="00CC0A8B" w:rsidRPr="00166469" w14:paraId="39C439C6" w14:textId="77777777" w:rsidTr="006A5A5C">
        <w:tc>
          <w:tcPr>
            <w:cnfStyle w:val="001000000000" w:firstRow="0" w:lastRow="0" w:firstColumn="1" w:lastColumn="0" w:oddVBand="0" w:evenVBand="0" w:oddHBand="0" w:evenHBand="0" w:firstRowFirstColumn="0" w:firstRowLastColumn="0" w:lastRowFirstColumn="0" w:lastRowLastColumn="0"/>
            <w:tcW w:w="7366" w:type="dxa"/>
          </w:tcPr>
          <w:p w14:paraId="6CCC43C0" w14:textId="77777777" w:rsidR="00CC0A8B" w:rsidRPr="00CC0A8B" w:rsidRDefault="00CC0A8B" w:rsidP="006A5A5C">
            <w:pPr>
              <w:rPr>
                <w:b w:val="0"/>
                <w:lang w:val="nl-BE"/>
              </w:rPr>
            </w:pPr>
            <w:r w:rsidRPr="00CC0A8B">
              <w:rPr>
                <w:b w:val="0"/>
                <w:lang w:val="nl-BE"/>
              </w:rPr>
              <w:t>Staat onder de controle van dezelfde natuurlijke of rechtspersonen als een betalingsinstelling</w:t>
            </w:r>
          </w:p>
        </w:tc>
        <w:tc>
          <w:tcPr>
            <w:tcW w:w="993" w:type="dxa"/>
          </w:tcPr>
          <w:p w14:paraId="73501EBF"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c>
          <w:tcPr>
            <w:tcW w:w="991" w:type="dxa"/>
          </w:tcPr>
          <w:p w14:paraId="63B88B48" w14:textId="77777777" w:rsidR="00CC0A8B" w:rsidRPr="000F59C2" w:rsidRDefault="00CC0A8B" w:rsidP="006A5A5C">
            <w:pPr>
              <w:jc w:val="center"/>
              <w:cnfStyle w:val="000000000000" w:firstRow="0" w:lastRow="0" w:firstColumn="0" w:lastColumn="0" w:oddVBand="0" w:evenVBand="0" w:oddHBand="0" w:evenHBand="0" w:firstRowFirstColumn="0" w:firstRowLastColumn="0" w:lastRowFirstColumn="0" w:lastRowLastColumn="0"/>
              <w:rPr>
                <w:lang w:val="nl-BE"/>
              </w:rPr>
            </w:pPr>
          </w:p>
        </w:tc>
      </w:tr>
    </w:tbl>
    <w:p w14:paraId="21AED00B" w14:textId="77777777" w:rsidR="00E97452" w:rsidRPr="00E97452" w:rsidRDefault="00E97452" w:rsidP="00CC0A8B">
      <w:pPr>
        <w:rPr>
          <w:lang w:val="nl-BE"/>
        </w:rPr>
      </w:pPr>
    </w:p>
    <w:p w14:paraId="1E312100" w14:textId="0CC2952D" w:rsidR="00287C11" w:rsidRPr="00287C11" w:rsidRDefault="00F76F2E" w:rsidP="00287C11">
      <w:pPr>
        <w:rPr>
          <w:lang w:val="nl-BE"/>
        </w:rPr>
      </w:pPr>
      <w:r>
        <w:rPr>
          <w:lang w:val="nl-BE"/>
        </w:rPr>
        <w:t>Als</w:t>
      </w:r>
      <w:r w:rsidR="00287C11">
        <w:rPr>
          <w:lang w:val="nl-BE"/>
        </w:rPr>
        <w:t xml:space="preserve"> één </w:t>
      </w:r>
      <w:r w:rsidR="00CC0A8B">
        <w:rPr>
          <w:lang w:val="nl-BE"/>
        </w:rPr>
        <w:t xml:space="preserve">of meerdere </w:t>
      </w:r>
      <w:r w:rsidR="00287C11">
        <w:rPr>
          <w:lang w:val="nl-BE"/>
        </w:rPr>
        <w:t xml:space="preserve">van de bovenstaande vragen met “Ja” werd beantwoord </w:t>
      </w:r>
      <w:r w:rsidR="00CC0A8B">
        <w:rPr>
          <w:lang w:val="nl-BE"/>
        </w:rPr>
        <w:t>moet hieronder</w:t>
      </w:r>
      <w:r w:rsidR="00287C11">
        <w:rPr>
          <w:lang w:val="nl-BE"/>
        </w:rPr>
        <w:t xml:space="preserve"> verdere uitleg </w:t>
      </w:r>
      <w:r w:rsidR="00CC0A8B">
        <w:rPr>
          <w:lang w:val="nl-BE"/>
        </w:rPr>
        <w:t>worden gegeven</w:t>
      </w:r>
      <w:r w:rsidR="00287C11">
        <w:rPr>
          <w:lang w:val="nl-BE"/>
        </w:rPr>
        <w:t>.</w:t>
      </w:r>
      <w:r w:rsidR="005B2F2A">
        <w:rPr>
          <w:lang w:val="nl-BE"/>
        </w:rPr>
        <w:t xml:space="preserve"> Licht dan o.a. toe om welke onderneming(en) het gaat.</w:t>
      </w:r>
    </w:p>
    <w:p w14:paraId="5DCBB57F" w14:textId="77777777" w:rsidR="00287C11" w:rsidRDefault="00287C11" w:rsidP="00287C11">
      <w:pPr>
        <w:pBdr>
          <w:top w:val="single" w:sz="4" w:space="1" w:color="auto"/>
          <w:left w:val="single" w:sz="4" w:space="4" w:color="auto"/>
          <w:bottom w:val="single" w:sz="4" w:space="1" w:color="auto"/>
          <w:right w:val="single" w:sz="4" w:space="4" w:color="auto"/>
        </w:pBdr>
        <w:rPr>
          <w:lang w:val="nl-BE"/>
        </w:rPr>
      </w:pPr>
    </w:p>
    <w:p w14:paraId="67DD7072" w14:textId="0A1D7990" w:rsidR="00CC0A8B" w:rsidRDefault="00CC0A8B" w:rsidP="00287C11">
      <w:pPr>
        <w:pBdr>
          <w:top w:val="single" w:sz="4" w:space="1" w:color="auto"/>
          <w:left w:val="single" w:sz="4" w:space="4" w:color="auto"/>
          <w:bottom w:val="single" w:sz="4" w:space="1" w:color="auto"/>
          <w:right w:val="single" w:sz="4" w:space="4" w:color="auto"/>
        </w:pBdr>
        <w:rPr>
          <w:lang w:val="nl-BE"/>
        </w:rPr>
      </w:pPr>
    </w:p>
    <w:p w14:paraId="7988A48C" w14:textId="77777777" w:rsidR="00CC0A8B" w:rsidRDefault="00CC0A8B" w:rsidP="00287C11">
      <w:pPr>
        <w:pBdr>
          <w:top w:val="single" w:sz="4" w:space="1" w:color="auto"/>
          <w:left w:val="single" w:sz="4" w:space="4" w:color="auto"/>
          <w:bottom w:val="single" w:sz="4" w:space="1" w:color="auto"/>
          <w:right w:val="single" w:sz="4" w:space="4" w:color="auto"/>
        </w:pBdr>
        <w:rPr>
          <w:lang w:val="nl-BE"/>
        </w:rPr>
      </w:pPr>
    </w:p>
    <w:p w14:paraId="3A849650" w14:textId="77777777" w:rsidR="00CC0A8B" w:rsidRDefault="00CC0A8B" w:rsidP="00287C11">
      <w:pPr>
        <w:pBdr>
          <w:top w:val="single" w:sz="4" w:space="1" w:color="auto"/>
          <w:left w:val="single" w:sz="4" w:space="4" w:color="auto"/>
          <w:bottom w:val="single" w:sz="4" w:space="1" w:color="auto"/>
          <w:right w:val="single" w:sz="4" w:space="4" w:color="auto"/>
        </w:pBdr>
        <w:rPr>
          <w:lang w:val="nl-BE"/>
        </w:rPr>
      </w:pPr>
    </w:p>
    <w:p w14:paraId="7848196F" w14:textId="7C09A2D2" w:rsidR="00CC0A8B" w:rsidRDefault="00CC0A8B" w:rsidP="00287C11">
      <w:pPr>
        <w:pBdr>
          <w:top w:val="single" w:sz="4" w:space="1" w:color="auto"/>
          <w:left w:val="single" w:sz="4" w:space="4" w:color="auto"/>
          <w:bottom w:val="single" w:sz="4" w:space="1" w:color="auto"/>
          <w:right w:val="single" w:sz="4" w:space="4" w:color="auto"/>
        </w:pBdr>
        <w:rPr>
          <w:lang w:val="nl-BE"/>
        </w:rPr>
      </w:pPr>
    </w:p>
    <w:p w14:paraId="775B138B" w14:textId="77777777" w:rsidR="005B2F2A" w:rsidRDefault="005B2F2A" w:rsidP="00287C11">
      <w:pPr>
        <w:pBdr>
          <w:top w:val="single" w:sz="4" w:space="1" w:color="auto"/>
          <w:left w:val="single" w:sz="4" w:space="4" w:color="auto"/>
          <w:bottom w:val="single" w:sz="4" w:space="1" w:color="auto"/>
          <w:right w:val="single" w:sz="4" w:space="4" w:color="auto"/>
        </w:pBdr>
        <w:rPr>
          <w:lang w:val="nl-BE"/>
        </w:rPr>
      </w:pPr>
    </w:p>
    <w:p w14:paraId="0710D720" w14:textId="3C6EE72C" w:rsidR="00DC70AB" w:rsidRDefault="00DC70AB" w:rsidP="00CC0A8B">
      <w:pPr>
        <w:spacing w:after="0" w:line="240" w:lineRule="auto"/>
        <w:rPr>
          <w:lang w:val="nl-BE"/>
        </w:rPr>
      </w:pPr>
    </w:p>
    <w:p w14:paraId="04345019" w14:textId="77777777" w:rsidR="005B2F2A" w:rsidRDefault="005B2F2A">
      <w:pPr>
        <w:rPr>
          <w:b/>
          <w:sz w:val="28"/>
          <w:szCs w:val="28"/>
          <w:lang w:val="nl-BE"/>
        </w:rPr>
      </w:pPr>
      <w:r>
        <w:rPr>
          <w:b/>
          <w:sz w:val="28"/>
          <w:szCs w:val="28"/>
          <w:lang w:val="nl-BE"/>
        </w:rPr>
        <w:br w:type="page"/>
      </w:r>
    </w:p>
    <w:p w14:paraId="1D97DC8E" w14:textId="3FA6FC92" w:rsidR="00FB74AF" w:rsidRPr="00FB74AF" w:rsidRDefault="00FB74AF" w:rsidP="00FB74AF">
      <w:pPr>
        <w:pStyle w:val="ListParagraph"/>
        <w:numPr>
          <w:ilvl w:val="0"/>
          <w:numId w:val="6"/>
        </w:numPr>
        <w:pBdr>
          <w:top w:val="single" w:sz="4" w:space="1" w:color="auto"/>
          <w:left w:val="single" w:sz="4" w:space="4" w:color="auto"/>
          <w:bottom w:val="single" w:sz="4" w:space="1" w:color="auto"/>
          <w:right w:val="single" w:sz="4" w:space="4" w:color="auto"/>
        </w:pBdr>
        <w:rPr>
          <w:b/>
          <w:sz w:val="28"/>
          <w:szCs w:val="28"/>
          <w:lang w:val="nl-BE"/>
        </w:rPr>
      </w:pPr>
      <w:r w:rsidRPr="00FB74AF">
        <w:rPr>
          <w:b/>
          <w:sz w:val="28"/>
          <w:szCs w:val="28"/>
          <w:lang w:val="nl-BE"/>
        </w:rPr>
        <w:lastRenderedPageBreak/>
        <w:t xml:space="preserve">Informatie te bezorgen als </w:t>
      </w:r>
      <w:r w:rsidR="00330D2D">
        <w:rPr>
          <w:b/>
          <w:sz w:val="28"/>
          <w:szCs w:val="28"/>
          <w:lang w:val="nl-BE"/>
        </w:rPr>
        <w:t>de kredietgever al</w:t>
      </w:r>
      <w:r>
        <w:rPr>
          <w:b/>
          <w:sz w:val="28"/>
          <w:szCs w:val="28"/>
          <w:lang w:val="nl-BE"/>
        </w:rPr>
        <w:t xml:space="preserve"> over een vergunning beschikt</w:t>
      </w:r>
    </w:p>
    <w:p w14:paraId="0710D721" w14:textId="5DA17706" w:rsidR="00DC70AB" w:rsidRDefault="004D5D0D" w:rsidP="004D5D0D">
      <w:pPr>
        <w:rPr>
          <w:lang w:val="nl-BE"/>
        </w:rPr>
      </w:pPr>
      <w:r>
        <w:rPr>
          <w:lang w:val="nl-BE"/>
        </w:rPr>
        <w:t>Na het verkrijgen van de vergunning moet de kredietgever de hierboven opgenomen overzichten van de rechtstreekse en onrechtstreekse aandeelhouders actueel houden en een aangepast overzicht aan de FSMA bezorgen als er zich relevante wijzigingen in het aandeel</w:t>
      </w:r>
      <w:r w:rsidR="00AD6F8A">
        <w:rPr>
          <w:lang w:val="nl-BE"/>
        </w:rPr>
        <w:t>h</w:t>
      </w:r>
      <w:r>
        <w:rPr>
          <w:lang w:val="nl-BE"/>
        </w:rPr>
        <w:t>ouderschap voordoen.</w:t>
      </w:r>
    </w:p>
    <w:p w14:paraId="1E99A7AA" w14:textId="77777777" w:rsidR="00AD6F8A" w:rsidRDefault="00AD6F8A" w:rsidP="00AD6F8A">
      <w:pPr>
        <w:rPr>
          <w:lang w:val="nl-BE"/>
        </w:rPr>
      </w:pPr>
      <w:r>
        <w:rPr>
          <w:lang w:val="nl-BE"/>
        </w:rPr>
        <w:t xml:space="preserve">Hiervoor dient de kredietgever ook, net als op het moment van het aanvragen van de vergunning, rekening te houden met het al dan niet </w:t>
      </w:r>
      <w:r w:rsidR="0011478A" w:rsidRPr="00C832B3">
        <w:rPr>
          <w:lang w:val="nl-BE"/>
        </w:rPr>
        <w:t>in onderling overleg handelen</w:t>
      </w:r>
      <w:r w:rsidR="0011478A" w:rsidRPr="00C832B3">
        <w:rPr>
          <w:rStyle w:val="FootnoteReference"/>
          <w:lang w:val="nl-BE"/>
        </w:rPr>
        <w:footnoteReference w:id="8"/>
      </w:r>
      <w:r>
        <w:rPr>
          <w:lang w:val="nl-BE"/>
        </w:rPr>
        <w:t xml:space="preserve"> en </w:t>
      </w:r>
      <w:r w:rsidR="0011478A" w:rsidRPr="00C832B3">
        <w:rPr>
          <w:lang w:val="nl-BE"/>
        </w:rPr>
        <w:t xml:space="preserve">moeten de stemrechten en de kapitaalfracties, die zij elk bezitten, bij elkaar te worden opgeteld om te kunnen nagaan of </w:t>
      </w:r>
      <w:r>
        <w:rPr>
          <w:lang w:val="nl-BE"/>
        </w:rPr>
        <w:t>dit in kennis moet worden gesteld van de FSMA</w:t>
      </w:r>
      <w:r w:rsidR="0011478A" w:rsidRPr="00C832B3">
        <w:rPr>
          <w:lang w:val="nl-BE"/>
        </w:rPr>
        <w:t>.</w:t>
      </w:r>
    </w:p>
    <w:p w14:paraId="26C5B81E" w14:textId="07C1F430" w:rsidR="00AD6F8A" w:rsidRDefault="00AD6F8A" w:rsidP="00AD6F8A">
      <w:pPr>
        <w:rPr>
          <w:lang w:val="nl-BE"/>
        </w:rPr>
      </w:pPr>
      <w:r>
        <w:rPr>
          <w:lang w:val="nl-BE"/>
        </w:rPr>
        <w:t>De relevante wijzigingen zijn de volgende:</w:t>
      </w:r>
    </w:p>
    <w:p w14:paraId="0A3526DA" w14:textId="1864B0A8" w:rsidR="00AD6F8A" w:rsidRDefault="00AD6F8A" w:rsidP="00AD6F8A">
      <w:pPr>
        <w:pStyle w:val="ListParagraph"/>
        <w:numPr>
          <w:ilvl w:val="0"/>
          <w:numId w:val="9"/>
        </w:numPr>
        <w:rPr>
          <w:lang w:val="nl-BE"/>
        </w:rPr>
      </w:pPr>
      <w:r>
        <w:rPr>
          <w:lang w:val="nl-BE"/>
        </w:rPr>
        <w:t>Een verwerving of vergroting waardoor het percentage van de gehouden stemrechten of aandelen in het kapitaal de drempel van 20% overschrijden;</w:t>
      </w:r>
    </w:p>
    <w:p w14:paraId="27DA00CE" w14:textId="0D5AD677" w:rsidR="0003578F" w:rsidRPr="00AD6F8A" w:rsidRDefault="0003578F" w:rsidP="0003578F">
      <w:pPr>
        <w:pStyle w:val="ListParagraph"/>
        <w:numPr>
          <w:ilvl w:val="0"/>
          <w:numId w:val="9"/>
        </w:numPr>
        <w:rPr>
          <w:lang w:val="nl-BE"/>
        </w:rPr>
      </w:pPr>
      <w:r>
        <w:rPr>
          <w:lang w:val="nl-BE"/>
        </w:rPr>
        <w:t>Een verwerving of vergroting waardoor het percentage van de gehouden stemrechten of aandelen in het kapitaal de drempel van 30% overschrijden;</w:t>
      </w:r>
    </w:p>
    <w:p w14:paraId="715DB586" w14:textId="00801AA8" w:rsidR="0003578F" w:rsidRPr="00AD6F8A" w:rsidRDefault="0003578F" w:rsidP="0003578F">
      <w:pPr>
        <w:pStyle w:val="ListParagraph"/>
        <w:numPr>
          <w:ilvl w:val="0"/>
          <w:numId w:val="9"/>
        </w:numPr>
        <w:rPr>
          <w:lang w:val="nl-BE"/>
        </w:rPr>
      </w:pPr>
      <w:r>
        <w:rPr>
          <w:lang w:val="nl-BE"/>
        </w:rPr>
        <w:t>Een verwerving of vergroting waardoor het percentage van de gehouden stemrechten of aandelen in het kapitaal de drempel van 50% overschrijden;</w:t>
      </w:r>
    </w:p>
    <w:p w14:paraId="630A93EE" w14:textId="4D8B57D4" w:rsidR="0003578F" w:rsidRPr="00AD6F8A" w:rsidRDefault="0003578F" w:rsidP="00AD6F8A">
      <w:pPr>
        <w:pStyle w:val="ListParagraph"/>
        <w:numPr>
          <w:ilvl w:val="0"/>
          <w:numId w:val="9"/>
        </w:numPr>
        <w:rPr>
          <w:lang w:val="nl-BE"/>
        </w:rPr>
      </w:pPr>
      <w:r>
        <w:rPr>
          <w:lang w:val="nl-BE"/>
        </w:rPr>
        <w:t>De kredietgever wordt een dochteronderneming van de aandeelhouder.</w:t>
      </w:r>
    </w:p>
    <w:p w14:paraId="4081EAEE" w14:textId="75B52DB7" w:rsidR="00AD6F8A" w:rsidRPr="00287C11" w:rsidRDefault="00AD6F8A" w:rsidP="0003578F">
      <w:pPr>
        <w:rPr>
          <w:lang w:val="nl-BE"/>
        </w:rPr>
      </w:pPr>
      <w:r w:rsidRPr="00C832B3">
        <w:rPr>
          <w:lang w:val="nl-BE"/>
        </w:rPr>
        <w:t>Als verschillende aandeelhouders moeten beschouwd worden als in onderling overleg handelend moet deze situatie hieronder beschreven worden.</w:t>
      </w:r>
    </w:p>
    <w:p w14:paraId="531E74D7" w14:textId="77777777" w:rsidR="00AD6F8A" w:rsidRDefault="00AD6F8A" w:rsidP="00AD6F8A">
      <w:pPr>
        <w:pBdr>
          <w:top w:val="single" w:sz="4" w:space="1" w:color="auto"/>
          <w:left w:val="single" w:sz="4" w:space="4" w:color="auto"/>
          <w:bottom w:val="single" w:sz="4" w:space="1" w:color="auto"/>
          <w:right w:val="single" w:sz="4" w:space="4" w:color="auto"/>
        </w:pBdr>
        <w:rPr>
          <w:lang w:val="nl-BE"/>
        </w:rPr>
      </w:pPr>
    </w:p>
    <w:p w14:paraId="527547C7" w14:textId="77777777" w:rsidR="00AD6F8A" w:rsidRDefault="00AD6F8A" w:rsidP="00AD6F8A">
      <w:pPr>
        <w:pBdr>
          <w:top w:val="single" w:sz="4" w:space="1" w:color="auto"/>
          <w:left w:val="single" w:sz="4" w:space="4" w:color="auto"/>
          <w:bottom w:val="single" w:sz="4" w:space="1" w:color="auto"/>
          <w:right w:val="single" w:sz="4" w:space="4" w:color="auto"/>
        </w:pBdr>
        <w:rPr>
          <w:lang w:val="nl-BE"/>
        </w:rPr>
      </w:pPr>
    </w:p>
    <w:p w14:paraId="784F77CE" w14:textId="77777777" w:rsidR="00AD6F8A" w:rsidRDefault="00AD6F8A" w:rsidP="00AD6F8A">
      <w:pPr>
        <w:pBdr>
          <w:top w:val="single" w:sz="4" w:space="1" w:color="auto"/>
          <w:left w:val="single" w:sz="4" w:space="4" w:color="auto"/>
          <w:bottom w:val="single" w:sz="4" w:space="1" w:color="auto"/>
          <w:right w:val="single" w:sz="4" w:space="4" w:color="auto"/>
        </w:pBdr>
        <w:rPr>
          <w:lang w:val="nl-BE"/>
        </w:rPr>
      </w:pPr>
    </w:p>
    <w:p w14:paraId="1BB403DD" w14:textId="77777777" w:rsidR="00AD6F8A" w:rsidRDefault="00AD6F8A" w:rsidP="00AD6F8A">
      <w:pPr>
        <w:pBdr>
          <w:top w:val="single" w:sz="4" w:space="1" w:color="auto"/>
          <w:left w:val="single" w:sz="4" w:space="4" w:color="auto"/>
          <w:bottom w:val="single" w:sz="4" w:space="1" w:color="auto"/>
          <w:right w:val="single" w:sz="4" w:space="4" w:color="auto"/>
        </w:pBdr>
        <w:rPr>
          <w:lang w:val="nl-BE"/>
        </w:rPr>
      </w:pPr>
    </w:p>
    <w:p w14:paraId="6404E9A8" w14:textId="77777777" w:rsidR="00AD6F8A" w:rsidRDefault="00AD6F8A" w:rsidP="00AD6F8A">
      <w:pPr>
        <w:pBdr>
          <w:top w:val="single" w:sz="4" w:space="1" w:color="auto"/>
          <w:left w:val="single" w:sz="4" w:space="4" w:color="auto"/>
          <w:bottom w:val="single" w:sz="4" w:space="1" w:color="auto"/>
          <w:right w:val="single" w:sz="4" w:space="4" w:color="auto"/>
        </w:pBdr>
        <w:rPr>
          <w:lang w:val="nl-BE"/>
        </w:rPr>
      </w:pPr>
    </w:p>
    <w:p w14:paraId="2B84D0F6" w14:textId="77777777" w:rsidR="00AD6F8A" w:rsidRDefault="00AD6F8A" w:rsidP="00AD6F8A">
      <w:pPr>
        <w:pBdr>
          <w:top w:val="single" w:sz="4" w:space="1" w:color="auto"/>
          <w:left w:val="single" w:sz="4" w:space="4" w:color="auto"/>
          <w:bottom w:val="single" w:sz="4" w:space="1" w:color="auto"/>
          <w:right w:val="single" w:sz="4" w:space="4" w:color="auto"/>
        </w:pBdr>
        <w:rPr>
          <w:lang w:val="nl-BE"/>
        </w:rPr>
      </w:pPr>
    </w:p>
    <w:p w14:paraId="21513BAB" w14:textId="77777777" w:rsidR="00AD6F8A" w:rsidRDefault="00AD6F8A" w:rsidP="00AD6F8A">
      <w:pPr>
        <w:pBdr>
          <w:top w:val="single" w:sz="4" w:space="1" w:color="auto"/>
          <w:left w:val="single" w:sz="4" w:space="4" w:color="auto"/>
          <w:bottom w:val="single" w:sz="4" w:space="1" w:color="auto"/>
          <w:right w:val="single" w:sz="4" w:space="4" w:color="auto"/>
        </w:pBdr>
        <w:rPr>
          <w:lang w:val="nl-BE"/>
        </w:rPr>
      </w:pPr>
    </w:p>
    <w:p w14:paraId="5366E353" w14:textId="77777777" w:rsidR="00AD6F8A" w:rsidRDefault="00AD6F8A" w:rsidP="00AD6F8A">
      <w:pPr>
        <w:pBdr>
          <w:top w:val="single" w:sz="4" w:space="1" w:color="auto"/>
          <w:left w:val="single" w:sz="4" w:space="4" w:color="auto"/>
          <w:bottom w:val="single" w:sz="4" w:space="1" w:color="auto"/>
          <w:right w:val="single" w:sz="4" w:space="4" w:color="auto"/>
        </w:pBdr>
        <w:rPr>
          <w:lang w:val="nl-BE"/>
        </w:rPr>
      </w:pPr>
    </w:p>
    <w:p w14:paraId="2D2BC869" w14:textId="77777777" w:rsidR="00AD6F8A" w:rsidRDefault="00AD6F8A" w:rsidP="00AD6F8A">
      <w:pPr>
        <w:pBdr>
          <w:top w:val="single" w:sz="4" w:space="1" w:color="auto"/>
          <w:left w:val="single" w:sz="4" w:space="4" w:color="auto"/>
          <w:bottom w:val="single" w:sz="4" w:space="1" w:color="auto"/>
          <w:right w:val="single" w:sz="4" w:space="4" w:color="auto"/>
        </w:pBdr>
        <w:rPr>
          <w:lang w:val="nl-BE"/>
        </w:rPr>
      </w:pPr>
    </w:p>
    <w:p w14:paraId="26DC0D75" w14:textId="62C5FD60" w:rsidR="00AD6F8A" w:rsidRPr="00C832B3" w:rsidRDefault="0036242D" w:rsidP="005B2F2A">
      <w:pPr>
        <w:rPr>
          <w:lang w:val="nl-BE"/>
        </w:rPr>
      </w:pPr>
      <w:r w:rsidRPr="000F59C2">
        <w:rPr>
          <w:lang w:val="nl-BE"/>
        </w:rPr>
        <w:t xml:space="preserve">Voor elk van bovenstaande </w:t>
      </w:r>
      <w:r>
        <w:rPr>
          <w:lang w:val="nl-BE"/>
        </w:rPr>
        <w:t xml:space="preserve">nieuwe </w:t>
      </w:r>
      <w:r w:rsidRPr="000F59C2">
        <w:rPr>
          <w:lang w:val="nl-BE"/>
        </w:rPr>
        <w:t>aandeelhouders dient tevens een vragenlijst t</w:t>
      </w:r>
      <w:r w:rsidR="005C7355">
        <w:rPr>
          <w:lang w:val="nl-BE"/>
        </w:rPr>
        <w:t>e worden ingevuld (zie hiervoor het document “</w:t>
      </w:r>
      <w:r w:rsidR="005C7355" w:rsidRPr="00D74709">
        <w:rPr>
          <w:lang w:val="nl-BE"/>
        </w:rPr>
        <w:t>Vragenlijst aandeelhouder kredietgever</w:t>
      </w:r>
      <w:r w:rsidR="005C7355">
        <w:rPr>
          <w:lang w:val="nl-BE"/>
        </w:rPr>
        <w:t>”</w:t>
      </w:r>
      <w:r w:rsidR="00D74709">
        <w:rPr>
          <w:lang w:val="nl-BE"/>
        </w:rPr>
        <w:t>)</w:t>
      </w:r>
      <w:r w:rsidR="005C7355">
        <w:rPr>
          <w:lang w:val="nl-BE"/>
        </w:rPr>
        <w:t>.</w:t>
      </w:r>
    </w:p>
    <w:p w14:paraId="2D5A31C2" w14:textId="77777777" w:rsidR="0011478A" w:rsidRPr="00DC70AB" w:rsidRDefault="0011478A" w:rsidP="00FB74AF">
      <w:pPr>
        <w:spacing w:after="0" w:line="240" w:lineRule="auto"/>
        <w:rPr>
          <w:lang w:val="nl-BE"/>
        </w:rPr>
      </w:pPr>
    </w:p>
    <w:sectPr w:rsidR="0011478A" w:rsidRPr="00DC70AB" w:rsidSect="00F5664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0D724" w14:textId="77777777" w:rsidR="00DC70AB" w:rsidRDefault="00DC70AB" w:rsidP="00DC70AB">
      <w:pPr>
        <w:spacing w:after="0" w:line="240" w:lineRule="auto"/>
      </w:pPr>
      <w:r>
        <w:separator/>
      </w:r>
    </w:p>
  </w:endnote>
  <w:endnote w:type="continuationSeparator" w:id="0">
    <w:p w14:paraId="0710D725" w14:textId="77777777" w:rsidR="00DC70AB" w:rsidRDefault="00DC70AB" w:rsidP="00DC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0D722" w14:textId="77777777" w:rsidR="00DC70AB" w:rsidRDefault="00DC70AB" w:rsidP="00DC70AB">
      <w:pPr>
        <w:spacing w:after="0" w:line="240" w:lineRule="auto"/>
      </w:pPr>
      <w:r>
        <w:separator/>
      </w:r>
    </w:p>
  </w:footnote>
  <w:footnote w:type="continuationSeparator" w:id="0">
    <w:p w14:paraId="0710D723" w14:textId="77777777" w:rsidR="00DC70AB" w:rsidRDefault="00DC70AB" w:rsidP="00DC70AB">
      <w:pPr>
        <w:spacing w:after="0" w:line="240" w:lineRule="auto"/>
      </w:pPr>
      <w:r>
        <w:continuationSeparator/>
      </w:r>
    </w:p>
  </w:footnote>
  <w:footnote w:id="1">
    <w:p w14:paraId="074C1B62" w14:textId="2DA418D7" w:rsidR="00BE1D73" w:rsidRPr="00BE1D73" w:rsidRDefault="00BE1D73" w:rsidP="00BE1D73">
      <w:pPr>
        <w:pStyle w:val="FootnoteText"/>
        <w:rPr>
          <w:lang w:val="nl-BE"/>
        </w:rPr>
      </w:pPr>
      <w:r>
        <w:rPr>
          <w:rStyle w:val="FootnoteReference"/>
        </w:rPr>
        <w:footnoteRef/>
      </w:r>
      <w:r w:rsidRPr="00BE1D73">
        <w:rPr>
          <w:lang w:val="nl-BE"/>
        </w:rPr>
        <w:t xml:space="preserve"> Voor wat onder “controle” dient te worden verstaan wo</w:t>
      </w:r>
      <w:r w:rsidR="00991269">
        <w:rPr>
          <w:lang w:val="nl-BE"/>
        </w:rPr>
        <w:t>rdt verwezen naar artikel 5 t.e.m.</w:t>
      </w:r>
      <w:r w:rsidR="00625CC8">
        <w:rPr>
          <w:lang w:val="nl-BE"/>
        </w:rPr>
        <w:t xml:space="preserve"> 9</w:t>
      </w:r>
      <w:r w:rsidRPr="00BE1D73">
        <w:rPr>
          <w:lang w:val="nl-BE"/>
        </w:rPr>
        <w:t xml:space="preserve"> van het Wetboek vennootschappen.</w:t>
      </w:r>
    </w:p>
  </w:footnote>
  <w:footnote w:id="2">
    <w:p w14:paraId="4B97264B" w14:textId="51C1D2F8" w:rsidR="00FB74AF" w:rsidRPr="00FB74AF" w:rsidRDefault="00FB74AF">
      <w:pPr>
        <w:pStyle w:val="FootnoteText"/>
        <w:rPr>
          <w:lang w:val="nl-BE"/>
        </w:rPr>
      </w:pPr>
      <w:r>
        <w:rPr>
          <w:rStyle w:val="FootnoteReference"/>
        </w:rPr>
        <w:footnoteRef/>
      </w:r>
      <w:r w:rsidRPr="00FB74AF">
        <w:rPr>
          <w:lang w:val="nl-BE"/>
        </w:rPr>
        <w:t xml:space="preserve"> </w:t>
      </w:r>
      <w:r>
        <w:rPr>
          <w:lang w:val="nl-BE"/>
        </w:rPr>
        <w:t>Voor personen die geen Belgisch rijksregisternummer hebben: vermeld de geboortedatum en geboorteplaats.</w:t>
      </w:r>
    </w:p>
  </w:footnote>
  <w:footnote w:id="3">
    <w:p w14:paraId="127FC7EE" w14:textId="2D7B6B23" w:rsidR="00C832B3" w:rsidRPr="00C832B3" w:rsidRDefault="00C832B3">
      <w:pPr>
        <w:pStyle w:val="FootnoteText"/>
        <w:rPr>
          <w:lang w:val="nl-BE"/>
        </w:rPr>
      </w:pPr>
      <w:r>
        <w:rPr>
          <w:rStyle w:val="FootnoteReference"/>
        </w:rPr>
        <w:footnoteRef/>
      </w:r>
      <w:r w:rsidRPr="00C832B3">
        <w:rPr>
          <w:lang w:val="nl-BE"/>
        </w:rPr>
        <w:t xml:space="preserve"> </w:t>
      </w:r>
      <w:r w:rsidR="00FB74AF">
        <w:rPr>
          <w:lang w:val="nl-BE"/>
        </w:rPr>
        <w:t>Voor rechtspersonen die niet over een</w:t>
      </w:r>
      <w:r>
        <w:rPr>
          <w:lang w:val="nl-BE"/>
        </w:rPr>
        <w:t xml:space="preserve"> Belgisch ondernemingsnummer </w:t>
      </w:r>
      <w:r w:rsidR="00FB74AF">
        <w:rPr>
          <w:lang w:val="nl-BE"/>
        </w:rPr>
        <w:t>beschikken: vermeld het adres van de statutaire zetel</w:t>
      </w:r>
      <w:r>
        <w:rPr>
          <w:lang w:val="nl-BE"/>
        </w:rPr>
        <w:t>.</w:t>
      </w:r>
    </w:p>
  </w:footnote>
  <w:footnote w:id="4">
    <w:p w14:paraId="118D9C0F" w14:textId="4EFA257D" w:rsidR="00BE1D73" w:rsidRPr="00BE1D73" w:rsidRDefault="00BE1D73" w:rsidP="00BE1D73">
      <w:pPr>
        <w:autoSpaceDE w:val="0"/>
        <w:autoSpaceDN w:val="0"/>
        <w:adjustRightInd w:val="0"/>
        <w:spacing w:after="0" w:line="240" w:lineRule="auto"/>
        <w:rPr>
          <w:color w:val="FF0000"/>
          <w:lang w:val="nl-BE"/>
        </w:rPr>
      </w:pPr>
      <w:r>
        <w:rPr>
          <w:rStyle w:val="FootnoteReference"/>
        </w:rPr>
        <w:footnoteRef/>
      </w:r>
      <w:r w:rsidRPr="00B26B65">
        <w:rPr>
          <w:lang w:val="nl-BE"/>
        </w:rPr>
        <w:t xml:space="preserve"> </w:t>
      </w:r>
      <w:r w:rsidRPr="00BE1D73">
        <w:rPr>
          <w:sz w:val="20"/>
          <w:szCs w:val="20"/>
          <w:lang w:val="nl-BE"/>
        </w:rPr>
        <w:t>Dit kan zowel impliciet als expliciet zijn. Voor detail over welke situaties als “in onderling overleg worden beschouwd” kan verwezen worden naar bladzijde 10-11 van de “</w:t>
      </w:r>
      <w:hyperlink r:id="rId1" w:history="1">
        <w:r w:rsidRPr="00BE1D73">
          <w:rPr>
            <w:rStyle w:val="Hyperlink"/>
            <w:sz w:val="20"/>
            <w:szCs w:val="20"/>
            <w:lang w:val="nl-BE"/>
          </w:rPr>
          <w:t>Praktijkgids FSMA_2011_08</w:t>
        </w:r>
      </w:hyperlink>
      <w:r w:rsidRPr="00BE1D73">
        <w:rPr>
          <w:sz w:val="20"/>
          <w:szCs w:val="20"/>
          <w:lang w:val="nl-BE"/>
        </w:rPr>
        <w:t>” van 10 november 2011.</w:t>
      </w:r>
    </w:p>
  </w:footnote>
  <w:footnote w:id="5">
    <w:p w14:paraId="712D17C1" w14:textId="77777777" w:rsidR="006A2F23" w:rsidRPr="00FB74AF" w:rsidRDefault="006A2F23" w:rsidP="004D5D0D">
      <w:pPr>
        <w:pStyle w:val="FootnoteText"/>
        <w:rPr>
          <w:lang w:val="nl-BE"/>
        </w:rPr>
      </w:pPr>
      <w:r>
        <w:rPr>
          <w:rStyle w:val="FootnoteReference"/>
        </w:rPr>
        <w:footnoteRef/>
      </w:r>
      <w:r w:rsidRPr="00FB74AF">
        <w:rPr>
          <w:lang w:val="nl-BE"/>
        </w:rPr>
        <w:t xml:space="preserve"> </w:t>
      </w:r>
      <w:r>
        <w:rPr>
          <w:lang w:val="nl-BE"/>
        </w:rPr>
        <w:t>Voor personen die geen Belgisch rijksregisternummer hebben: vermeld de geboortedatum en geboorteplaats.</w:t>
      </w:r>
    </w:p>
  </w:footnote>
  <w:footnote w:id="6">
    <w:p w14:paraId="69F54A89" w14:textId="77777777" w:rsidR="006A2F23" w:rsidRPr="00C832B3" w:rsidRDefault="006A2F23" w:rsidP="004D5D0D">
      <w:pPr>
        <w:pStyle w:val="FootnoteText"/>
        <w:rPr>
          <w:lang w:val="nl-BE"/>
        </w:rPr>
      </w:pPr>
      <w:r>
        <w:rPr>
          <w:rStyle w:val="FootnoteReference"/>
        </w:rPr>
        <w:footnoteRef/>
      </w:r>
      <w:r w:rsidRPr="00C832B3">
        <w:rPr>
          <w:lang w:val="nl-BE"/>
        </w:rPr>
        <w:t xml:space="preserve"> </w:t>
      </w:r>
      <w:r>
        <w:rPr>
          <w:lang w:val="nl-BE"/>
        </w:rPr>
        <w:t>Voor rechtspersonen die niet over een Belgisch ondernemingsnummer beschikken: vermeld het adres van de statutaire zetel.</w:t>
      </w:r>
    </w:p>
  </w:footnote>
  <w:footnote w:id="7">
    <w:p w14:paraId="6E5519EA" w14:textId="331430ED" w:rsidR="00713FBA" w:rsidRPr="00107A4A" w:rsidRDefault="00713FBA" w:rsidP="00713FBA">
      <w:pPr>
        <w:pStyle w:val="FootnoteText"/>
        <w:rPr>
          <w:lang w:val="nl-BE"/>
        </w:rPr>
      </w:pPr>
      <w:r>
        <w:rPr>
          <w:rStyle w:val="FootnoteReference"/>
        </w:rPr>
        <w:footnoteRef/>
      </w:r>
      <w:r w:rsidRPr="00107A4A">
        <w:rPr>
          <w:lang w:val="nl-BE"/>
        </w:rPr>
        <w:t xml:space="preserve"> Bij meerdere is er dus sprake van een « keten » van ondernemingen onder controle</w:t>
      </w:r>
      <w:r>
        <w:rPr>
          <w:lang w:val="nl-BE"/>
        </w:rPr>
        <w:t xml:space="preserve">. Elk van deze vennootschappen in de keten die </w:t>
      </w:r>
      <w:proofErr w:type="gramStart"/>
      <w:r>
        <w:rPr>
          <w:lang w:val="nl-BE"/>
        </w:rPr>
        <w:t>onrechtstreeks</w:t>
      </w:r>
      <w:proofErr w:type="gramEnd"/>
      <w:r>
        <w:rPr>
          <w:lang w:val="nl-BE"/>
        </w:rPr>
        <w:t xml:space="preserve"> controle uitoefenen op de doelentiteit dienen aldus opgenomen te worden in </w:t>
      </w:r>
      <w:r w:rsidR="005972DF">
        <w:rPr>
          <w:lang w:val="nl-BE"/>
        </w:rPr>
        <w:t>de notificatie.</w:t>
      </w:r>
    </w:p>
  </w:footnote>
  <w:footnote w:id="8">
    <w:p w14:paraId="763F9774" w14:textId="77777777" w:rsidR="0011478A" w:rsidRPr="00BE1D73" w:rsidRDefault="0011478A" w:rsidP="0011478A">
      <w:pPr>
        <w:autoSpaceDE w:val="0"/>
        <w:autoSpaceDN w:val="0"/>
        <w:adjustRightInd w:val="0"/>
        <w:spacing w:after="0" w:line="240" w:lineRule="auto"/>
        <w:rPr>
          <w:color w:val="FF0000"/>
          <w:lang w:val="nl-BE"/>
        </w:rPr>
      </w:pPr>
      <w:r>
        <w:rPr>
          <w:rStyle w:val="FootnoteReference"/>
        </w:rPr>
        <w:footnoteRef/>
      </w:r>
      <w:r w:rsidRPr="00B26B65">
        <w:rPr>
          <w:lang w:val="nl-BE"/>
        </w:rPr>
        <w:t xml:space="preserve"> </w:t>
      </w:r>
      <w:r w:rsidRPr="00BE1D73">
        <w:rPr>
          <w:sz w:val="20"/>
          <w:szCs w:val="20"/>
          <w:lang w:val="nl-BE"/>
        </w:rPr>
        <w:t>Dit kan zowel impliciet als expliciet zijn. Voor detail over welke situaties als “in onderling overleg worden beschouwd” kan verwezen worden naar bladzijde 10-11 van de “</w:t>
      </w:r>
      <w:hyperlink r:id="rId2" w:history="1">
        <w:r w:rsidRPr="00BE1D73">
          <w:rPr>
            <w:rStyle w:val="Hyperlink"/>
            <w:sz w:val="20"/>
            <w:szCs w:val="20"/>
            <w:lang w:val="nl-BE"/>
          </w:rPr>
          <w:t>Praktijkgids FSMA_2011_08</w:t>
        </w:r>
      </w:hyperlink>
      <w:r w:rsidRPr="00BE1D73">
        <w:rPr>
          <w:sz w:val="20"/>
          <w:szCs w:val="20"/>
          <w:lang w:val="nl-BE"/>
        </w:rPr>
        <w:t>” van 10 november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470126"/>
      <w:docPartObj>
        <w:docPartGallery w:val="Page Numbers (Top of Page)"/>
        <w:docPartUnique/>
      </w:docPartObj>
    </w:sdtPr>
    <w:sdtEndPr>
      <w:rPr>
        <w:noProof/>
      </w:rPr>
    </w:sdtEndPr>
    <w:sdtContent>
      <w:p w14:paraId="0BBD8B4C" w14:textId="6374D29C" w:rsidR="00166469" w:rsidRDefault="00166469">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6AD2760C" w14:textId="77777777" w:rsidR="00166469" w:rsidRDefault="00166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BBF"/>
    <w:multiLevelType w:val="hybridMultilevel"/>
    <w:tmpl w:val="CCEC23F0"/>
    <w:lvl w:ilvl="0" w:tplc="479A6472">
      <w:start w:val="1"/>
      <w:numFmt w:val="bullet"/>
      <w:lvlText w:val=""/>
      <w:lvlJc w:val="left"/>
      <w:pPr>
        <w:ind w:left="720" w:hanging="360"/>
      </w:pPr>
      <w:rPr>
        <w:rFonts w:ascii="Symbol" w:hAnsi="Symbol" w:hint="default"/>
      </w:rPr>
    </w:lvl>
    <w:lvl w:ilvl="1" w:tplc="479A647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C23AE"/>
    <w:multiLevelType w:val="hybridMultilevel"/>
    <w:tmpl w:val="2C94A116"/>
    <w:lvl w:ilvl="0" w:tplc="479A6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51596"/>
    <w:multiLevelType w:val="hybridMultilevel"/>
    <w:tmpl w:val="7B70F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1615E"/>
    <w:multiLevelType w:val="hybridMultilevel"/>
    <w:tmpl w:val="545A7E7E"/>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A17B5"/>
    <w:multiLevelType w:val="hybridMultilevel"/>
    <w:tmpl w:val="FE6AAB78"/>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B0006"/>
    <w:multiLevelType w:val="hybridMultilevel"/>
    <w:tmpl w:val="0890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E53D81"/>
    <w:multiLevelType w:val="hybridMultilevel"/>
    <w:tmpl w:val="6E308034"/>
    <w:lvl w:ilvl="0" w:tplc="479A6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E4873"/>
    <w:multiLevelType w:val="hybridMultilevel"/>
    <w:tmpl w:val="3BA21C4C"/>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A063F"/>
    <w:multiLevelType w:val="hybridMultilevel"/>
    <w:tmpl w:val="0890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8EA"/>
    <w:rsid w:val="000021CA"/>
    <w:rsid w:val="00013134"/>
    <w:rsid w:val="00015A93"/>
    <w:rsid w:val="000279CF"/>
    <w:rsid w:val="0003578F"/>
    <w:rsid w:val="00040CBD"/>
    <w:rsid w:val="00064588"/>
    <w:rsid w:val="000663E5"/>
    <w:rsid w:val="00067DB5"/>
    <w:rsid w:val="000814E7"/>
    <w:rsid w:val="0008296E"/>
    <w:rsid w:val="00085F48"/>
    <w:rsid w:val="000862ED"/>
    <w:rsid w:val="000A596D"/>
    <w:rsid w:val="000A6967"/>
    <w:rsid w:val="000D57F0"/>
    <w:rsid w:val="000D61A4"/>
    <w:rsid w:val="000E2CDB"/>
    <w:rsid w:val="000E7FED"/>
    <w:rsid w:val="000F59C2"/>
    <w:rsid w:val="00105A41"/>
    <w:rsid w:val="00107A4A"/>
    <w:rsid w:val="001119B2"/>
    <w:rsid w:val="0011478A"/>
    <w:rsid w:val="00152879"/>
    <w:rsid w:val="00154649"/>
    <w:rsid w:val="00161FEE"/>
    <w:rsid w:val="00163CD7"/>
    <w:rsid w:val="00166469"/>
    <w:rsid w:val="00174CC4"/>
    <w:rsid w:val="00175E17"/>
    <w:rsid w:val="001A1548"/>
    <w:rsid w:val="001B10CA"/>
    <w:rsid w:val="001D75E6"/>
    <w:rsid w:val="001E1A0F"/>
    <w:rsid w:val="001F5EDF"/>
    <w:rsid w:val="001F702C"/>
    <w:rsid w:val="00205645"/>
    <w:rsid w:val="00207187"/>
    <w:rsid w:val="002155CD"/>
    <w:rsid w:val="00215DA8"/>
    <w:rsid w:val="00217E5D"/>
    <w:rsid w:val="0022289C"/>
    <w:rsid w:val="00223296"/>
    <w:rsid w:val="002238EA"/>
    <w:rsid w:val="00230C47"/>
    <w:rsid w:val="00233404"/>
    <w:rsid w:val="00236968"/>
    <w:rsid w:val="00256BC4"/>
    <w:rsid w:val="00257DC0"/>
    <w:rsid w:val="0026072E"/>
    <w:rsid w:val="00274967"/>
    <w:rsid w:val="0028447B"/>
    <w:rsid w:val="00286C4D"/>
    <w:rsid w:val="00287C11"/>
    <w:rsid w:val="0029497C"/>
    <w:rsid w:val="002A08C4"/>
    <w:rsid w:val="002A3936"/>
    <w:rsid w:val="002A5C65"/>
    <w:rsid w:val="002A5F0E"/>
    <w:rsid w:val="002B231C"/>
    <w:rsid w:val="002C6096"/>
    <w:rsid w:val="002F795F"/>
    <w:rsid w:val="00303E20"/>
    <w:rsid w:val="00314EE5"/>
    <w:rsid w:val="00323105"/>
    <w:rsid w:val="00323571"/>
    <w:rsid w:val="003305FC"/>
    <w:rsid w:val="00330D2D"/>
    <w:rsid w:val="00332E85"/>
    <w:rsid w:val="00342E92"/>
    <w:rsid w:val="0036242D"/>
    <w:rsid w:val="003640A5"/>
    <w:rsid w:val="00393025"/>
    <w:rsid w:val="003A2A8B"/>
    <w:rsid w:val="003A4707"/>
    <w:rsid w:val="003A51C2"/>
    <w:rsid w:val="003A6DD0"/>
    <w:rsid w:val="003C6558"/>
    <w:rsid w:val="003E4D20"/>
    <w:rsid w:val="004139BF"/>
    <w:rsid w:val="004216F6"/>
    <w:rsid w:val="00430751"/>
    <w:rsid w:val="004315CA"/>
    <w:rsid w:val="0043227B"/>
    <w:rsid w:val="00445062"/>
    <w:rsid w:val="004551CD"/>
    <w:rsid w:val="00461388"/>
    <w:rsid w:val="00462E00"/>
    <w:rsid w:val="004679BD"/>
    <w:rsid w:val="00474C7E"/>
    <w:rsid w:val="00495B34"/>
    <w:rsid w:val="004A7537"/>
    <w:rsid w:val="004B14BD"/>
    <w:rsid w:val="004D3494"/>
    <w:rsid w:val="004D5D0D"/>
    <w:rsid w:val="004F20CB"/>
    <w:rsid w:val="00502619"/>
    <w:rsid w:val="00506BEE"/>
    <w:rsid w:val="00514AC9"/>
    <w:rsid w:val="00533561"/>
    <w:rsid w:val="0054120D"/>
    <w:rsid w:val="005438A3"/>
    <w:rsid w:val="00552E3B"/>
    <w:rsid w:val="005731C9"/>
    <w:rsid w:val="005751DE"/>
    <w:rsid w:val="00583D16"/>
    <w:rsid w:val="00585A10"/>
    <w:rsid w:val="005972DF"/>
    <w:rsid w:val="005B078E"/>
    <w:rsid w:val="005B2F2A"/>
    <w:rsid w:val="005B7C05"/>
    <w:rsid w:val="005C529E"/>
    <w:rsid w:val="005C7355"/>
    <w:rsid w:val="00625CC8"/>
    <w:rsid w:val="00626BA9"/>
    <w:rsid w:val="00633466"/>
    <w:rsid w:val="00644B53"/>
    <w:rsid w:val="00653608"/>
    <w:rsid w:val="00660C96"/>
    <w:rsid w:val="00663966"/>
    <w:rsid w:val="006775D7"/>
    <w:rsid w:val="00683710"/>
    <w:rsid w:val="0068649F"/>
    <w:rsid w:val="0069014F"/>
    <w:rsid w:val="00692220"/>
    <w:rsid w:val="00697591"/>
    <w:rsid w:val="006A2F23"/>
    <w:rsid w:val="006A65A1"/>
    <w:rsid w:val="006B7D92"/>
    <w:rsid w:val="006D0D06"/>
    <w:rsid w:val="006D2B64"/>
    <w:rsid w:val="006D4211"/>
    <w:rsid w:val="006E17BE"/>
    <w:rsid w:val="0070317C"/>
    <w:rsid w:val="00713FBA"/>
    <w:rsid w:val="007141AA"/>
    <w:rsid w:val="007322A1"/>
    <w:rsid w:val="00742FF9"/>
    <w:rsid w:val="00746E69"/>
    <w:rsid w:val="007474D4"/>
    <w:rsid w:val="00764677"/>
    <w:rsid w:val="007746A8"/>
    <w:rsid w:val="007A123F"/>
    <w:rsid w:val="007B5035"/>
    <w:rsid w:val="007D1BE9"/>
    <w:rsid w:val="007E6F5A"/>
    <w:rsid w:val="007F7FC8"/>
    <w:rsid w:val="0080382D"/>
    <w:rsid w:val="0080538C"/>
    <w:rsid w:val="0082013E"/>
    <w:rsid w:val="0083283B"/>
    <w:rsid w:val="00834838"/>
    <w:rsid w:val="008357FF"/>
    <w:rsid w:val="00841518"/>
    <w:rsid w:val="00844DA9"/>
    <w:rsid w:val="0085170C"/>
    <w:rsid w:val="0085738E"/>
    <w:rsid w:val="00865543"/>
    <w:rsid w:val="00880F3F"/>
    <w:rsid w:val="008822B9"/>
    <w:rsid w:val="00887B9F"/>
    <w:rsid w:val="00894A2B"/>
    <w:rsid w:val="008B6D74"/>
    <w:rsid w:val="008C7964"/>
    <w:rsid w:val="008D7FAD"/>
    <w:rsid w:val="008E7DAD"/>
    <w:rsid w:val="008F0C6A"/>
    <w:rsid w:val="008F4FC4"/>
    <w:rsid w:val="00913247"/>
    <w:rsid w:val="00924B17"/>
    <w:rsid w:val="009449EF"/>
    <w:rsid w:val="00953888"/>
    <w:rsid w:val="00972427"/>
    <w:rsid w:val="009767D7"/>
    <w:rsid w:val="00983EF0"/>
    <w:rsid w:val="00984A86"/>
    <w:rsid w:val="00990E1A"/>
    <w:rsid w:val="00991269"/>
    <w:rsid w:val="009A4007"/>
    <w:rsid w:val="009A5FBC"/>
    <w:rsid w:val="009B6A1F"/>
    <w:rsid w:val="009B6F2E"/>
    <w:rsid w:val="009C729E"/>
    <w:rsid w:val="009F5E1B"/>
    <w:rsid w:val="00A117FE"/>
    <w:rsid w:val="00A241E3"/>
    <w:rsid w:val="00A24F8C"/>
    <w:rsid w:val="00A25409"/>
    <w:rsid w:val="00A603B8"/>
    <w:rsid w:val="00A76C87"/>
    <w:rsid w:val="00A80547"/>
    <w:rsid w:val="00A84E19"/>
    <w:rsid w:val="00A94621"/>
    <w:rsid w:val="00A953D0"/>
    <w:rsid w:val="00AA0D32"/>
    <w:rsid w:val="00AA143F"/>
    <w:rsid w:val="00AB038F"/>
    <w:rsid w:val="00AD40C7"/>
    <w:rsid w:val="00AD6F8A"/>
    <w:rsid w:val="00AD717C"/>
    <w:rsid w:val="00AE5D67"/>
    <w:rsid w:val="00AF226B"/>
    <w:rsid w:val="00AF3216"/>
    <w:rsid w:val="00AF44F3"/>
    <w:rsid w:val="00B10FF5"/>
    <w:rsid w:val="00B22C78"/>
    <w:rsid w:val="00B27ADB"/>
    <w:rsid w:val="00B4790C"/>
    <w:rsid w:val="00B54A49"/>
    <w:rsid w:val="00B61B4B"/>
    <w:rsid w:val="00B62F38"/>
    <w:rsid w:val="00B70FBC"/>
    <w:rsid w:val="00B817C9"/>
    <w:rsid w:val="00B85330"/>
    <w:rsid w:val="00B87139"/>
    <w:rsid w:val="00B9022A"/>
    <w:rsid w:val="00BA5A18"/>
    <w:rsid w:val="00BC2DFA"/>
    <w:rsid w:val="00BC339E"/>
    <w:rsid w:val="00BC6003"/>
    <w:rsid w:val="00BD36DC"/>
    <w:rsid w:val="00BD65BD"/>
    <w:rsid w:val="00BE1D73"/>
    <w:rsid w:val="00BE26CF"/>
    <w:rsid w:val="00BF3953"/>
    <w:rsid w:val="00C00156"/>
    <w:rsid w:val="00C04087"/>
    <w:rsid w:val="00C10942"/>
    <w:rsid w:val="00C20985"/>
    <w:rsid w:val="00C23010"/>
    <w:rsid w:val="00C25AE9"/>
    <w:rsid w:val="00C32B55"/>
    <w:rsid w:val="00C37F7F"/>
    <w:rsid w:val="00C40203"/>
    <w:rsid w:val="00C404C5"/>
    <w:rsid w:val="00C543F6"/>
    <w:rsid w:val="00C67E7A"/>
    <w:rsid w:val="00C72E06"/>
    <w:rsid w:val="00C759FA"/>
    <w:rsid w:val="00C763D6"/>
    <w:rsid w:val="00C8324C"/>
    <w:rsid w:val="00C832B3"/>
    <w:rsid w:val="00C87CCE"/>
    <w:rsid w:val="00C9193A"/>
    <w:rsid w:val="00CA1E2C"/>
    <w:rsid w:val="00CB1D5F"/>
    <w:rsid w:val="00CB4EA2"/>
    <w:rsid w:val="00CC0A8B"/>
    <w:rsid w:val="00CC5D5A"/>
    <w:rsid w:val="00CC7951"/>
    <w:rsid w:val="00CD4392"/>
    <w:rsid w:val="00CF0CB7"/>
    <w:rsid w:val="00CF2E08"/>
    <w:rsid w:val="00D00FE7"/>
    <w:rsid w:val="00D02F1E"/>
    <w:rsid w:val="00D134A1"/>
    <w:rsid w:val="00D52687"/>
    <w:rsid w:val="00D5648E"/>
    <w:rsid w:val="00D567BB"/>
    <w:rsid w:val="00D74709"/>
    <w:rsid w:val="00D74976"/>
    <w:rsid w:val="00D76E47"/>
    <w:rsid w:val="00D8002F"/>
    <w:rsid w:val="00D93919"/>
    <w:rsid w:val="00D943D0"/>
    <w:rsid w:val="00DA2E07"/>
    <w:rsid w:val="00DA45FA"/>
    <w:rsid w:val="00DA6371"/>
    <w:rsid w:val="00DC70AB"/>
    <w:rsid w:val="00DE22AD"/>
    <w:rsid w:val="00DF52B2"/>
    <w:rsid w:val="00E029CB"/>
    <w:rsid w:val="00E136B5"/>
    <w:rsid w:val="00E473DF"/>
    <w:rsid w:val="00E527DF"/>
    <w:rsid w:val="00E631E5"/>
    <w:rsid w:val="00E63A35"/>
    <w:rsid w:val="00E65738"/>
    <w:rsid w:val="00E673C5"/>
    <w:rsid w:val="00E97452"/>
    <w:rsid w:val="00EB1EFC"/>
    <w:rsid w:val="00EC6AF2"/>
    <w:rsid w:val="00EC7EB6"/>
    <w:rsid w:val="00EC7F72"/>
    <w:rsid w:val="00ED2033"/>
    <w:rsid w:val="00ED3D8E"/>
    <w:rsid w:val="00ED5666"/>
    <w:rsid w:val="00EE2931"/>
    <w:rsid w:val="00EF6793"/>
    <w:rsid w:val="00F00F5A"/>
    <w:rsid w:val="00F04BF1"/>
    <w:rsid w:val="00F11C98"/>
    <w:rsid w:val="00F2159E"/>
    <w:rsid w:val="00F223F2"/>
    <w:rsid w:val="00F3292E"/>
    <w:rsid w:val="00F33786"/>
    <w:rsid w:val="00F34868"/>
    <w:rsid w:val="00F43B7B"/>
    <w:rsid w:val="00F44FFB"/>
    <w:rsid w:val="00F458B0"/>
    <w:rsid w:val="00F473F8"/>
    <w:rsid w:val="00F54912"/>
    <w:rsid w:val="00F65461"/>
    <w:rsid w:val="00F76F2E"/>
    <w:rsid w:val="00F82C33"/>
    <w:rsid w:val="00F82DB5"/>
    <w:rsid w:val="00F91A67"/>
    <w:rsid w:val="00FA1C74"/>
    <w:rsid w:val="00FA3F38"/>
    <w:rsid w:val="00FB74AF"/>
    <w:rsid w:val="00FD4917"/>
    <w:rsid w:val="00FE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D6EB"/>
  <w15:chartTrackingRefBased/>
  <w15:docId w15:val="{772A6AC3-78BC-4C65-BB63-627CF03C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8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8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15A93"/>
    <w:pPr>
      <w:ind w:left="720"/>
      <w:contextualSpacing/>
    </w:pPr>
  </w:style>
  <w:style w:type="table" w:styleId="PlainTable5">
    <w:name w:val="Plain Table 5"/>
    <w:basedOn w:val="TableNormal"/>
    <w:uiPriority w:val="45"/>
    <w:rsid w:val="00C32B55"/>
    <w:pPr>
      <w:spacing w:after="0" w:line="240" w:lineRule="auto"/>
    </w:pPr>
    <w:rPr>
      <w:rFonts w:ascii="Calibri" w:hAnsi="Calibri"/>
    </w:rPr>
    <w:tblPr>
      <w:tblStyleRowBandSize w:val="1"/>
      <w:tblStyleColBandSize w:val="1"/>
    </w:tblPr>
    <w:tblStylePr w:type="firstRow">
      <w:rPr>
        <w:rFonts w:ascii="Calibri" w:eastAsiaTheme="majorEastAsia" w:hAnsi="Calibri" w:cstheme="majorBidi"/>
        <w:b/>
        <w:i/>
        <w:iCs/>
        <w:sz w:val="22"/>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Calibri" w:eastAsiaTheme="majorEastAsia" w:hAnsi="Calibri" w:cstheme="majorBidi"/>
        <w:b/>
        <w:i/>
        <w:iCs/>
        <w:sz w:val="22"/>
      </w:rPr>
      <w:tblPr/>
      <w:tcPr>
        <w:tcBorders>
          <w:right w:val="single" w:sz="4" w:space="0" w:color="7F7F7F" w:themeColor="text1" w:themeTint="80"/>
        </w:tcBorders>
        <w:shd w:val="clear" w:color="auto" w:fill="FFFFFF" w:themeFill="background1"/>
      </w:tcPr>
    </w:tblStylePr>
    <w:tblStylePr w:type="lastCol">
      <w:rPr>
        <w:rFonts w:ascii="Calibri" w:eastAsiaTheme="majorEastAsia" w:hAnsi="Calibri" w:cstheme="majorBidi"/>
        <w:i w:val="0"/>
        <w:iCs/>
        <w:sz w:val="22"/>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unhideWhenUsed/>
    <w:rsid w:val="00DC70AB"/>
    <w:pPr>
      <w:spacing w:after="0" w:line="240" w:lineRule="auto"/>
    </w:pPr>
    <w:rPr>
      <w:sz w:val="20"/>
      <w:szCs w:val="20"/>
    </w:rPr>
  </w:style>
  <w:style w:type="character" w:customStyle="1" w:styleId="FootnoteTextChar">
    <w:name w:val="Footnote Text Char"/>
    <w:basedOn w:val="DefaultParagraphFont"/>
    <w:link w:val="FootnoteText"/>
    <w:uiPriority w:val="99"/>
    <w:rsid w:val="00DC70AB"/>
    <w:rPr>
      <w:sz w:val="20"/>
      <w:szCs w:val="20"/>
    </w:rPr>
  </w:style>
  <w:style w:type="character" w:styleId="FootnoteReference">
    <w:name w:val="footnote reference"/>
    <w:basedOn w:val="DefaultParagraphFont"/>
    <w:uiPriority w:val="99"/>
    <w:semiHidden/>
    <w:unhideWhenUsed/>
    <w:rsid w:val="00DC70AB"/>
    <w:rPr>
      <w:vertAlign w:val="superscript"/>
    </w:rPr>
  </w:style>
  <w:style w:type="character" w:styleId="Hyperlink">
    <w:name w:val="Hyperlink"/>
    <w:basedOn w:val="DefaultParagraphFont"/>
    <w:uiPriority w:val="99"/>
    <w:unhideWhenUsed/>
    <w:rsid w:val="00DC70AB"/>
    <w:rPr>
      <w:color w:val="0563C1" w:themeColor="hyperlink"/>
      <w:u w:val="single"/>
    </w:rPr>
  </w:style>
  <w:style w:type="table" w:styleId="TableGrid">
    <w:name w:val="Table Grid"/>
    <w:basedOn w:val="TableNormal"/>
    <w:uiPriority w:val="39"/>
    <w:rsid w:val="00E9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F38"/>
    <w:rPr>
      <w:rFonts w:ascii="Segoe UI" w:hAnsi="Segoe UI" w:cs="Segoe UI"/>
      <w:sz w:val="18"/>
      <w:szCs w:val="18"/>
    </w:rPr>
  </w:style>
  <w:style w:type="table" w:styleId="PlainTable3">
    <w:name w:val="Plain Table 3"/>
    <w:basedOn w:val="TableNormal"/>
    <w:uiPriority w:val="43"/>
    <w:rsid w:val="00CD43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CD43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664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6469"/>
  </w:style>
  <w:style w:type="paragraph" w:styleId="Footer">
    <w:name w:val="footer"/>
    <w:basedOn w:val="Normal"/>
    <w:link w:val="FooterChar"/>
    <w:uiPriority w:val="99"/>
    <w:unhideWhenUsed/>
    <w:rsid w:val="001664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6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c-info.fsma.be/nl/wat-een-aandeelhouder-die-de-controle-over-de-vennootschap-uitoef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sma.be/nl/Supervision/fm/gv/ah/circmedprak.aspx" TargetMode="External"/><Relationship Id="rId1" Type="http://schemas.openxmlformats.org/officeDocument/2006/relationships/hyperlink" Target="http://www.fsma.be/nl/Supervision/fm/gv/ah/circmedpra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11c17fca-a23a-4398-add8-c29df0da4a2e">
      <Terms xmlns="http://schemas.microsoft.com/office/infopath/2007/PartnerControls"/>
    </TaxKeywordTaxHTField>
    <TaxCatchAll xmlns="11c17fca-a23a-4398-add8-c29df0da4a2e"/>
    <Statuut xmlns="50a7af36-47f6-4c90-b0b5-5469747b7d92">
      <Value>LE</Value>
    </Statuut>
    <Initialen_x0020_FSMA xmlns="50a7af36-47f6-4c90-b0b5-5469747b7d92" xsi:nil="true"/>
    <IN_x0020_OUT xmlns="50a7af36-47f6-4c90-b0b5-5469747b7d92">N/A</IN_x0020_OUT>
    <Volgnr_x0020_IN xmlns="50a7af36-47f6-4c90-b0b5-5469747b7d92" xsi:nil="true"/>
    <ContentType0 xmlns="50a7af36-47f6-4c90-b0b5-5469747b7d92">General</ContentType0>
    <Volgnr_x0020_OUT xmlns="50a7af36-47f6-4c90-b0b5-5469747b7d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8A8FE98DBEE40A4A499FF2F19C2DB" ma:contentTypeVersion="13" ma:contentTypeDescription="Create a new document." ma:contentTypeScope="" ma:versionID="902afb2ceb495b38aef0b4db4d947d40">
  <xsd:schema xmlns:xsd="http://www.w3.org/2001/XMLSchema" xmlns:xs="http://www.w3.org/2001/XMLSchema" xmlns:p="http://schemas.microsoft.com/office/2006/metadata/properties" xmlns:ns2="11c17fca-a23a-4398-add8-c29df0da4a2e" xmlns:ns3="50a7af36-47f6-4c90-b0b5-5469747b7d92" targetNamespace="http://schemas.microsoft.com/office/2006/metadata/properties" ma:root="true" ma:fieldsID="5be57bd0d6d009ed42b1e777c68e646d" ns2:_="" ns3:_="">
    <xsd:import namespace="11c17fca-a23a-4398-add8-c29df0da4a2e"/>
    <xsd:import namespace="50a7af36-47f6-4c90-b0b5-5469747b7d92"/>
    <xsd:element name="properties">
      <xsd:complexType>
        <xsd:sequence>
          <xsd:element name="documentManagement">
            <xsd:complexType>
              <xsd:all>
                <xsd:element ref="ns2:TaxKeywordTaxHTField" minOccurs="0"/>
                <xsd:element ref="ns2:TaxCatchAll" minOccurs="0"/>
                <xsd:element ref="ns3:Statuut" minOccurs="0"/>
                <xsd:element ref="ns3:Volgnr_x0020_IN" minOccurs="0"/>
                <xsd:element ref="ns3:Volgnr_x0020_OUT" minOccurs="0"/>
                <xsd:element ref="ns3:IN_x0020_OUT"/>
                <xsd:element ref="ns3:Initialen_x0020_FSMA" minOccurs="0"/>
                <xsd:element ref="ns3:ContentTyp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17fca-a23a-4398-add8-c29df0da4a2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733e9705-8999-4689-82cc-e4b589d7cea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1a0e75-34da-4b6c-b000-2c01a89e23f0}" ma:internalName="TaxCatchAll" ma:showField="CatchAllData" ma:web="11c17fca-a23a-4398-add8-c29df0da4a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7af36-47f6-4c90-b0b5-5469747b7d92" elementFormDefault="qualified">
    <xsd:import namespace="http://schemas.microsoft.com/office/2006/documentManagement/types"/>
    <xsd:import namespace="http://schemas.microsoft.com/office/infopath/2007/PartnerControls"/>
    <xsd:element name="Statuut" ma:index="11" nillable="true" ma:displayName="Statuut" ma:default="Alle" ma:internalName="Statuut">
      <xsd:complexType>
        <xsd:complexContent>
          <xsd:extension base="dms:MultiChoice">
            <xsd:sequence>
              <xsd:element name="Value" maxOccurs="unbounded" minOccurs="0" nillable="true">
                <xsd:simpleType>
                  <xsd:restriction base="dms:Choice">
                    <xsd:enumeration value="Alle"/>
                    <xsd:enumeration value="LE"/>
                    <xsd:enumeration value="IN"/>
                    <xsd:enumeration value="LEMO"/>
                    <xsd:enumeration value="INMO"/>
                    <xsd:enumeration value="LECO"/>
                    <xsd:enumeration value="INCO"/>
                    <xsd:enumeration value="INMOBR"/>
                    <xsd:enumeration value="INMOTA"/>
                    <xsd:enumeration value="INMOSA"/>
                    <xsd:enumeration value="INCOBR"/>
                    <xsd:enumeration value="INCOTA"/>
                    <xsd:enumeration value="INCOAA"/>
                  </xsd:restriction>
                </xsd:simpleType>
              </xsd:element>
            </xsd:sequence>
          </xsd:extension>
        </xsd:complexContent>
      </xsd:complexType>
    </xsd:element>
    <xsd:element name="Volgnr_x0020_IN" ma:index="12" nillable="true" ma:displayName="Volgnr IN" ma:internalName="Volgnr_x0020_IN">
      <xsd:simpleType>
        <xsd:restriction base="dms:Number"/>
      </xsd:simpleType>
    </xsd:element>
    <xsd:element name="Volgnr_x0020_OUT" ma:index="13" nillable="true" ma:displayName="Volgnr OUT" ma:internalName="Volgnr_x0020_OUT">
      <xsd:simpleType>
        <xsd:restriction base="dms:Number"/>
      </xsd:simpleType>
    </xsd:element>
    <xsd:element name="IN_x0020_OUT" ma:index="14" ma:displayName="IN OUT" ma:default="N/A" ma:format="Dropdown" ma:internalName="IN_x0020_OUT">
      <xsd:simpleType>
        <xsd:union memberTypes="dms:Text">
          <xsd:simpleType>
            <xsd:restriction base="dms:Choice">
              <xsd:enumeration value="N/A"/>
              <xsd:enumeration value="DRAFT"/>
              <xsd:enumeration value="FINAL IN"/>
              <xsd:enumeration value="FINAL OUT"/>
              <xsd:enumeration value="MINUTES"/>
            </xsd:restriction>
          </xsd:simpleType>
        </xsd:union>
      </xsd:simpleType>
    </xsd:element>
    <xsd:element name="Initialen_x0020_FSMA" ma:index="15" nillable="true" ma:displayName="Initialen FSMA" ma:internalName="Initialen_x0020_FSMA">
      <xsd:simpleType>
        <xsd:restriction base="dms:Text">
          <xsd:maxLength value="10"/>
        </xsd:restriction>
      </xsd:simpleType>
    </xsd:element>
    <xsd:element name="ContentType0" ma:index="16" ma:displayName="ContentType" ma:default="General" ma:format="Dropdown" ma:internalName="ContentType0">
      <xsd:simpleType>
        <xsd:restriction base="dms:Choice">
          <xsd:enumeration value="General"/>
          <xsd:enumeration value="CDC Note"/>
          <xsd:enumeration value="FSMA Note"/>
          <xsd:enumeration value="Letter"/>
          <xsd:enumeration value="Legislation"/>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805D-EB13-4BA8-8DE8-AEBE322B7F01}">
  <ds:schemaRefs>
    <ds:schemaRef ds:uri="11c17fca-a23a-4398-add8-c29df0da4a2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50a7af36-47f6-4c90-b0b5-5469747b7d92"/>
    <ds:schemaRef ds:uri="http://purl.org/dc/dcmitype/"/>
    <ds:schemaRef ds:uri="http://purl.org/dc/terms/"/>
  </ds:schemaRefs>
</ds:datastoreItem>
</file>

<file path=customXml/itemProps2.xml><?xml version="1.0" encoding="utf-8"?>
<ds:datastoreItem xmlns:ds="http://schemas.openxmlformats.org/officeDocument/2006/customXml" ds:itemID="{AEFA8FEA-405F-4170-B73E-2613CC99C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17fca-a23a-4398-add8-c29df0da4a2e"/>
    <ds:schemaRef ds:uri="50a7af36-47f6-4c90-b0b5-5469747b7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BC380-4159-47FF-B957-C38C86D9CD41}">
  <ds:schemaRefs>
    <ds:schemaRef ds:uri="http://schemas.microsoft.com/sharepoint/v3/contenttype/forms"/>
  </ds:schemaRefs>
</ds:datastoreItem>
</file>

<file path=customXml/itemProps4.xml><?xml version="1.0" encoding="utf-8"?>
<ds:datastoreItem xmlns:ds="http://schemas.openxmlformats.org/officeDocument/2006/customXml" ds:itemID="{7E4638D1-C7D5-4208-B3A7-38581AA8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Pages>
  <Words>1272</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Noten, Glenn</dc:creator>
  <cp:keywords/>
  <dc:description/>
  <cp:lastModifiedBy>De Keyser, Els</cp:lastModifiedBy>
  <cp:revision>44</cp:revision>
  <cp:lastPrinted>2015-06-01T09:51:00Z</cp:lastPrinted>
  <dcterms:created xsi:type="dcterms:W3CDTF">2015-05-18T13:56:00Z</dcterms:created>
  <dcterms:modified xsi:type="dcterms:W3CDTF">2015-10-04T16:39:00Z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0x0101005EF8A8FE98DBEE40A4A499FF2F19C2DB</vt:lpwstr>
  </property>
  <property fmtid="{D5CDD505-2E9C-101B-9397-08002B2CF9AE}" pid="3" name="TaxKeyword">
    <vt:lpwstr/>
  </property>
</Properties>
</file>