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ADD70" w14:textId="08E3826C" w:rsidR="00241602" w:rsidRPr="00241602" w:rsidRDefault="00241602">
      <w:pPr>
        <w:rPr>
          <w:i/>
          <w:iCs/>
        </w:rPr>
      </w:pPr>
      <w:r w:rsidRPr="00241602">
        <w:rPr>
          <w:i/>
          <w:iCs/>
        </w:rPr>
        <w:t>Please note that it is a courtesy translation in English.  The statement to be submitted to the NBB</w:t>
      </w:r>
      <w:r w:rsidR="00A0429C">
        <w:rPr>
          <w:i/>
          <w:iCs/>
        </w:rPr>
        <w:t xml:space="preserve"> and</w:t>
      </w:r>
      <w:r w:rsidR="002227A0">
        <w:rPr>
          <w:i/>
          <w:iCs/>
        </w:rPr>
        <w:t xml:space="preserve"> the</w:t>
      </w:r>
      <w:r w:rsidR="00A0429C">
        <w:rPr>
          <w:i/>
          <w:iCs/>
        </w:rPr>
        <w:t xml:space="preserve"> FSMA</w:t>
      </w:r>
      <w:r w:rsidRPr="00241602">
        <w:rPr>
          <w:i/>
          <w:iCs/>
        </w:rPr>
        <w:t xml:space="preserve"> should be in French or Dutch (see </w:t>
      </w:r>
      <w:r>
        <w:rPr>
          <w:i/>
          <w:iCs/>
        </w:rPr>
        <w:t>the two</w:t>
      </w:r>
      <w:r w:rsidRPr="00241602">
        <w:rPr>
          <w:i/>
          <w:iCs/>
        </w:rPr>
        <w:t xml:space="preserve"> version</w:t>
      </w:r>
      <w:r w:rsidR="008A46CD">
        <w:rPr>
          <w:i/>
          <w:iCs/>
        </w:rPr>
        <w:t>s</w:t>
      </w:r>
      <w:r w:rsidRPr="00241602">
        <w:rPr>
          <w:i/>
          <w:iCs/>
        </w:rPr>
        <w:t xml:space="preserve"> below).</w:t>
      </w:r>
    </w:p>
    <w:p w14:paraId="4A332311" w14:textId="77777777" w:rsidR="00241602" w:rsidRDefault="00241602"/>
    <w:tbl>
      <w:tblPr>
        <w:tblStyle w:val="TableGrid2"/>
        <w:tblW w:w="14850" w:type="dxa"/>
        <w:tblLook w:val="04A0" w:firstRow="1" w:lastRow="0" w:firstColumn="1" w:lastColumn="0" w:noHBand="0" w:noVBand="1"/>
      </w:tblPr>
      <w:tblGrid>
        <w:gridCol w:w="14850"/>
      </w:tblGrid>
      <w:tr w:rsidR="00A24D6F" w:rsidRPr="00823BDB" w14:paraId="58D02EAC" w14:textId="77777777" w:rsidTr="00C02916">
        <w:trPr>
          <w:trHeight w:val="638"/>
        </w:trPr>
        <w:tc>
          <w:tcPr>
            <w:tcW w:w="14850" w:type="dxa"/>
            <w:shd w:val="clear" w:color="auto" w:fill="C6D9F1" w:themeFill="text2" w:themeFillTint="33"/>
          </w:tcPr>
          <w:p w14:paraId="517A14B9" w14:textId="74EDCEF3" w:rsidR="00A24D6F" w:rsidRPr="00823BDB" w:rsidRDefault="00A24D6F" w:rsidP="00C02916">
            <w:pPr>
              <w:jc w:val="center"/>
              <w:rPr>
                <w:b/>
                <w:sz w:val="28"/>
                <w:szCs w:val="28"/>
              </w:rPr>
            </w:pPr>
            <w:r>
              <w:rPr>
                <w:b/>
                <w:sz w:val="28"/>
                <w:szCs w:val="28"/>
              </w:rPr>
              <w:t xml:space="preserve">Standard form for the Statement by the Chairman of the Management Committee to be attached to the </w:t>
            </w:r>
            <w:r>
              <w:rPr>
                <w:b/>
                <w:sz w:val="28"/>
                <w:szCs w:val="28"/>
                <w:u w:val="single"/>
              </w:rPr>
              <w:t>standard</w:t>
            </w:r>
            <w:r>
              <w:rPr>
                <w:b/>
                <w:sz w:val="28"/>
                <w:szCs w:val="28"/>
              </w:rPr>
              <w:t xml:space="preserve"> application file for authorisation to store insurance or reinsurance documents </w:t>
            </w:r>
            <w:r>
              <w:rPr>
                <w:b/>
                <w:sz w:val="28"/>
                <w:szCs w:val="28"/>
                <w:u w:val="single"/>
              </w:rPr>
              <w:t>electronically</w:t>
            </w:r>
            <w:r>
              <w:rPr>
                <w:b/>
                <w:sz w:val="28"/>
                <w:szCs w:val="28"/>
              </w:rPr>
              <w:t xml:space="preserve"> or </w:t>
            </w:r>
            <w:r>
              <w:rPr>
                <w:b/>
                <w:sz w:val="28"/>
                <w:szCs w:val="28"/>
                <w:u w:val="single"/>
              </w:rPr>
              <w:t>on paper</w:t>
            </w:r>
            <w:r>
              <w:rPr>
                <w:b/>
                <w:sz w:val="28"/>
                <w:szCs w:val="28"/>
              </w:rPr>
              <w:t xml:space="preserve"> in a place other than the </w:t>
            </w:r>
            <w:r w:rsidR="00B85B13" w:rsidRPr="00B85B13">
              <w:rPr>
                <w:b/>
                <w:sz w:val="28"/>
                <w:szCs w:val="28"/>
              </w:rPr>
              <w:t>registered office or the</w:t>
            </w:r>
            <w:r w:rsidR="002A75CE">
              <w:rPr>
                <w:b/>
                <w:sz w:val="28"/>
                <w:szCs w:val="28"/>
              </w:rPr>
              <w:t xml:space="preserve"> head office</w:t>
            </w:r>
          </w:p>
          <w:p w14:paraId="5379D8D8" w14:textId="77777777" w:rsidR="00A24D6F" w:rsidRPr="00EA1FFC" w:rsidRDefault="00A24D6F" w:rsidP="00C02916">
            <w:pPr>
              <w:jc w:val="center"/>
              <w:rPr>
                <w:b/>
                <w:sz w:val="32"/>
                <w:szCs w:val="32"/>
                <w:lang w:val="en-US"/>
              </w:rPr>
            </w:pPr>
          </w:p>
          <w:p w14:paraId="0480B5EE" w14:textId="77777777" w:rsidR="00A24D6F" w:rsidRPr="00823BDB" w:rsidRDefault="00A24D6F" w:rsidP="00C02916">
            <w:pPr>
              <w:jc w:val="center"/>
              <w:rPr>
                <w:b/>
              </w:rPr>
            </w:pPr>
            <w:r>
              <w:rPr>
                <w:b/>
              </w:rPr>
              <w:t xml:space="preserve">Company: </w:t>
            </w:r>
            <w:r>
              <w:rPr>
                <w:b/>
                <w:highlight w:val="green"/>
              </w:rPr>
              <w:t>TO BE COMPLETED</w:t>
            </w:r>
          </w:p>
        </w:tc>
      </w:tr>
      <w:tr w:rsidR="00A24D6F" w:rsidRPr="00823BDB" w14:paraId="72E6E459" w14:textId="77777777" w:rsidTr="00C02916">
        <w:trPr>
          <w:trHeight w:val="319"/>
        </w:trPr>
        <w:tc>
          <w:tcPr>
            <w:tcW w:w="14850" w:type="dxa"/>
          </w:tcPr>
          <w:p w14:paraId="459B53B3" w14:textId="7D298C6D" w:rsidR="00A24D6F" w:rsidRPr="00823BDB" w:rsidRDefault="00A24D6F" w:rsidP="00BD7F5A">
            <w:r>
              <w:rPr>
                <w:i/>
                <w:sz w:val="16"/>
                <w:szCs w:val="16"/>
              </w:rPr>
              <w:t xml:space="preserve">The purpose of this statement is to implement Article 4, § 2 of the Regulation of the National Bank of Belgium of 12 May 2020 on the place of storage of insurance or reinsurance documents (approved by Royal Decree dated </w:t>
            </w:r>
            <w:r w:rsidR="00BD7F5A">
              <w:rPr>
                <w:i/>
                <w:sz w:val="16"/>
                <w:szCs w:val="16"/>
              </w:rPr>
              <w:t xml:space="preserve">31 July </w:t>
            </w:r>
            <w:r w:rsidR="00EA1FFC">
              <w:rPr>
                <w:i/>
                <w:sz w:val="16"/>
                <w:szCs w:val="16"/>
              </w:rPr>
              <w:t>2020</w:t>
            </w:r>
            <w:r>
              <w:rPr>
                <w:i/>
                <w:sz w:val="16"/>
                <w:szCs w:val="16"/>
              </w:rPr>
              <w:t>)</w:t>
            </w:r>
            <w:r w:rsidR="000D14BD" w:rsidRPr="008727BF">
              <w:rPr>
                <w:i/>
                <w:sz w:val="16"/>
                <w:szCs w:val="16"/>
              </w:rPr>
              <w:t xml:space="preserve"> and </w:t>
            </w:r>
            <w:r w:rsidR="000D14BD" w:rsidRPr="000D14BD">
              <w:rPr>
                <w:i/>
                <w:sz w:val="16"/>
                <w:szCs w:val="16"/>
              </w:rPr>
              <w:t xml:space="preserve">Article 4, § 2 of the Regulation of the </w:t>
            </w:r>
            <w:r w:rsidR="000D14BD">
              <w:rPr>
                <w:i/>
                <w:sz w:val="16"/>
                <w:szCs w:val="16"/>
              </w:rPr>
              <w:t>Financial Services and Market Authority</w:t>
            </w:r>
            <w:r w:rsidR="000D14BD" w:rsidRPr="000D14BD">
              <w:rPr>
                <w:i/>
                <w:sz w:val="16"/>
                <w:szCs w:val="16"/>
              </w:rPr>
              <w:t xml:space="preserve"> of </w:t>
            </w:r>
            <w:r w:rsidR="000D14BD">
              <w:rPr>
                <w:i/>
                <w:sz w:val="16"/>
                <w:szCs w:val="16"/>
              </w:rPr>
              <w:t>30 June 2020</w:t>
            </w:r>
            <w:r w:rsidR="000D14BD" w:rsidRPr="000D14BD">
              <w:rPr>
                <w:i/>
                <w:sz w:val="16"/>
                <w:szCs w:val="16"/>
              </w:rPr>
              <w:t xml:space="preserve"> on the place of storage of insurance documents (approved by Royal Decree dated </w:t>
            </w:r>
            <w:r w:rsidR="00BD7F5A">
              <w:rPr>
                <w:i/>
                <w:sz w:val="16"/>
                <w:szCs w:val="16"/>
              </w:rPr>
              <w:t>31 July</w:t>
            </w:r>
            <w:r w:rsidR="000D14BD" w:rsidRPr="000D14BD">
              <w:rPr>
                <w:i/>
                <w:sz w:val="16"/>
                <w:szCs w:val="16"/>
              </w:rPr>
              <w:t xml:space="preserve"> 2020</w:t>
            </w:r>
            <w:r w:rsidR="000D14BD">
              <w:rPr>
                <w:i/>
                <w:sz w:val="16"/>
                <w:szCs w:val="16"/>
              </w:rPr>
              <w:t>)</w:t>
            </w:r>
            <w:r>
              <w:rPr>
                <w:i/>
                <w:sz w:val="16"/>
                <w:szCs w:val="16"/>
              </w:rPr>
              <w:t xml:space="preserve">. </w:t>
            </w:r>
          </w:p>
        </w:tc>
      </w:tr>
      <w:tr w:rsidR="00A24D6F" w:rsidRPr="00823BDB" w14:paraId="771633D6" w14:textId="77777777" w:rsidTr="00C02916">
        <w:trPr>
          <w:trHeight w:val="319"/>
        </w:trPr>
        <w:tc>
          <w:tcPr>
            <w:tcW w:w="14850" w:type="dxa"/>
          </w:tcPr>
          <w:p w14:paraId="1ED320DF" w14:textId="77777777" w:rsidR="000420D9" w:rsidRPr="00EA1FFC" w:rsidRDefault="000420D9" w:rsidP="00C02916">
            <w:pPr>
              <w:contextualSpacing/>
              <w:rPr>
                <w:rFonts w:cs="Arial"/>
                <w:bCs/>
                <w:iCs/>
                <w:lang w:val="en-US"/>
              </w:rPr>
            </w:pPr>
          </w:p>
          <w:p w14:paraId="47C97B49" w14:textId="0C18159A" w:rsidR="000420D9" w:rsidRPr="000420D9" w:rsidRDefault="00A24D6F" w:rsidP="00C02916">
            <w:pPr>
              <w:contextualSpacing/>
              <w:rPr>
                <w:rFonts w:cs="Arial"/>
                <w:bCs/>
                <w:iCs/>
                <w:lang w:val="fr-FR"/>
              </w:rPr>
            </w:pPr>
            <w:r>
              <w:t>I hereby confirm that :</w:t>
            </w:r>
            <w:r>
              <w:cr/>
            </w:r>
          </w:p>
          <w:p w14:paraId="178B81E7" w14:textId="3DFD1A6C" w:rsidR="000420D9" w:rsidRDefault="000420D9" w:rsidP="000D14BD">
            <w:pPr>
              <w:pStyle w:val="ListParagraph"/>
              <w:numPr>
                <w:ilvl w:val="0"/>
                <w:numId w:val="13"/>
              </w:numPr>
              <w:autoSpaceDE w:val="0"/>
              <w:autoSpaceDN w:val="0"/>
              <w:adjustRightInd w:val="0"/>
              <w:rPr>
                <w:rFonts w:cs="Arial"/>
              </w:rPr>
            </w:pPr>
            <w:r>
              <w:t xml:space="preserve">the proposed storage system, as explained in the file </w:t>
            </w:r>
            <w:r w:rsidR="00EA1FFC">
              <w:t xml:space="preserve">(referred to in Article </w:t>
            </w:r>
            <w:r w:rsidR="00EA1FFC" w:rsidRPr="00EA1FFC">
              <w:t>4, § 2</w:t>
            </w:r>
            <w:r w:rsidR="00AC470B">
              <w:t>,</w:t>
            </w:r>
            <w:r w:rsidR="00EA1FFC" w:rsidRPr="00EA1FFC">
              <w:t xml:space="preserve"> of the</w:t>
            </w:r>
            <w:r w:rsidR="000D14BD">
              <w:t xml:space="preserve"> above-mentioned</w:t>
            </w:r>
            <w:r w:rsidR="00EA1FFC" w:rsidRPr="00EA1FFC">
              <w:t xml:space="preserve"> Regulation</w:t>
            </w:r>
            <w:r w:rsidR="000D14BD">
              <w:t>s</w:t>
            </w:r>
            <w:r w:rsidR="00EA1FFC">
              <w:t xml:space="preserve">) </w:t>
            </w:r>
            <w:r>
              <w:t>sent to the National Bank of Belgium on [</w:t>
            </w:r>
            <w:r>
              <w:rPr>
                <w:highlight w:val="green"/>
              </w:rPr>
              <w:t>DD/MM/YYYY</w:t>
            </w:r>
            <w:r>
              <w:t>]</w:t>
            </w:r>
            <w:r w:rsidR="000D14BD">
              <w:t xml:space="preserve"> and to the </w:t>
            </w:r>
            <w:r w:rsidR="000D14BD" w:rsidRPr="000D14BD">
              <w:t>Financial Services and Market Authority</w:t>
            </w:r>
            <w:r w:rsidR="000D14BD">
              <w:t xml:space="preserve"> on [</w:t>
            </w:r>
            <w:r w:rsidR="000D14BD">
              <w:rPr>
                <w:highlight w:val="green"/>
              </w:rPr>
              <w:t>DD/MM/YYYY</w:t>
            </w:r>
            <w:r w:rsidR="000D14BD">
              <w:t>]</w:t>
            </w:r>
            <w:r>
              <w:t>, is not likely to  materially impair the quality of the governance system, unduly increase the operational risk or undermine continuous and satisfactory service to policyholders;</w:t>
            </w:r>
          </w:p>
          <w:p w14:paraId="5E034159" w14:textId="77777777" w:rsidR="000420D9" w:rsidRPr="00EA1FFC" w:rsidRDefault="000420D9" w:rsidP="000420D9">
            <w:pPr>
              <w:pStyle w:val="ListParagraph"/>
              <w:autoSpaceDE w:val="0"/>
              <w:autoSpaceDN w:val="0"/>
              <w:adjustRightInd w:val="0"/>
              <w:ind w:left="360"/>
              <w:rPr>
                <w:rFonts w:cs="Arial"/>
                <w:lang w:val="en-US" w:eastAsia="fr-BE"/>
              </w:rPr>
            </w:pPr>
          </w:p>
          <w:p w14:paraId="3DEEE9A5" w14:textId="77777777" w:rsidR="000420D9" w:rsidRPr="000420D9" w:rsidRDefault="000420D9" w:rsidP="000420D9">
            <w:pPr>
              <w:pStyle w:val="ListParagraph"/>
              <w:numPr>
                <w:ilvl w:val="0"/>
                <w:numId w:val="13"/>
              </w:numPr>
              <w:autoSpaceDE w:val="0"/>
              <w:autoSpaceDN w:val="0"/>
              <w:adjustRightInd w:val="0"/>
              <w:rPr>
                <w:rFonts w:cs="Arial"/>
              </w:rPr>
            </w:pPr>
            <w:r>
              <w:t>the location(s) where insurance or reinsurance documents are kept:</w:t>
            </w:r>
          </w:p>
          <w:p w14:paraId="11863184" w14:textId="13016D85" w:rsidR="000420D9" w:rsidRPr="000420D9" w:rsidRDefault="000420D9" w:rsidP="000420D9">
            <w:pPr>
              <w:pStyle w:val="ListParagraph"/>
              <w:numPr>
                <w:ilvl w:val="1"/>
                <w:numId w:val="13"/>
              </w:numPr>
              <w:autoSpaceDE w:val="0"/>
              <w:autoSpaceDN w:val="0"/>
              <w:adjustRightInd w:val="0"/>
              <w:rPr>
                <w:rFonts w:cs="Arial"/>
              </w:rPr>
            </w:pPr>
            <w:r>
              <w:t>ensure</w:t>
            </w:r>
            <w:r w:rsidR="00EA1FFC">
              <w:t>(s)</w:t>
            </w:r>
            <w:r>
              <w:t xml:space="preserve"> the intangible and intact nature of insurance documents, their availability, confidentiality and the protection of personal data in accordance with </w:t>
            </w:r>
            <w:r w:rsidR="00EA1FFC" w:rsidRPr="00EA1FFC">
              <w:t>Regulation (EU) 2016/679 of the European Parliament and of the Council of 27 April 2016 on the protection of natural persons with regard to the processing of personal data and on the free movement of such data</w:t>
            </w:r>
            <w:r>
              <w:t xml:space="preserve">; and </w:t>
            </w:r>
          </w:p>
          <w:p w14:paraId="64264EDF" w14:textId="1E5C1414" w:rsidR="000420D9" w:rsidRPr="00AC470B" w:rsidRDefault="000420D9" w:rsidP="000420D9">
            <w:pPr>
              <w:pStyle w:val="ListParagraph"/>
              <w:numPr>
                <w:ilvl w:val="1"/>
                <w:numId w:val="13"/>
              </w:numPr>
              <w:autoSpaceDE w:val="0"/>
              <w:autoSpaceDN w:val="0"/>
              <w:adjustRightInd w:val="0"/>
              <w:rPr>
                <w:rFonts w:cs="Arial"/>
              </w:rPr>
            </w:pPr>
            <w:r>
              <w:t>meet</w:t>
            </w:r>
            <w:r w:rsidR="00EA1FFC">
              <w:t>(s)</w:t>
            </w:r>
            <w:r>
              <w:t xml:space="preserve"> the National Bank of Belgium's prudential expectations regarding security and continuity as set out in the circulars published on its website.</w:t>
            </w:r>
          </w:p>
          <w:p w14:paraId="7B54CA65" w14:textId="77777777" w:rsidR="00EA1FFC" w:rsidRDefault="00EA1FFC" w:rsidP="00EA1FFC">
            <w:pPr>
              <w:autoSpaceDE w:val="0"/>
              <w:autoSpaceDN w:val="0"/>
              <w:adjustRightInd w:val="0"/>
              <w:rPr>
                <w:rFonts w:cs="Arial"/>
              </w:rPr>
            </w:pPr>
          </w:p>
          <w:p w14:paraId="4D7AF5C4" w14:textId="69F910DD" w:rsidR="00EA1FFC" w:rsidRPr="00AC470B" w:rsidRDefault="00EA1FFC" w:rsidP="00E512C3">
            <w:pPr>
              <w:autoSpaceDE w:val="0"/>
              <w:autoSpaceDN w:val="0"/>
              <w:adjustRightInd w:val="0"/>
              <w:rPr>
                <w:rFonts w:cs="Arial"/>
              </w:rPr>
            </w:pPr>
            <w:r>
              <w:rPr>
                <w:rFonts w:cs="Arial"/>
              </w:rPr>
              <w:t xml:space="preserve">Finally, I undertake to inform the </w:t>
            </w:r>
            <w:r>
              <w:t>National Bank of Belgium</w:t>
            </w:r>
            <w:r w:rsidR="000D14BD">
              <w:t xml:space="preserve"> and the </w:t>
            </w:r>
            <w:r w:rsidR="000D14BD" w:rsidRPr="000D14BD">
              <w:t>Financial Services and Market Authority</w:t>
            </w:r>
            <w:r>
              <w:t xml:space="preserve"> immediately of any major changes to the storage system relative to the information included in the aforementioned file. </w:t>
            </w:r>
          </w:p>
          <w:p w14:paraId="2CACAA83" w14:textId="77777777" w:rsidR="00A24D6F" w:rsidRPr="00EA1FFC" w:rsidRDefault="00A24D6F" w:rsidP="000420D9">
            <w:pPr>
              <w:contextualSpacing/>
              <w:rPr>
                <w:rFonts w:cs="Arial"/>
                <w:bCs/>
                <w:iCs/>
                <w:highlight w:val="yellow"/>
                <w:u w:val="single"/>
                <w:lang w:val="en-US"/>
              </w:rPr>
            </w:pPr>
          </w:p>
        </w:tc>
      </w:tr>
    </w:tbl>
    <w:p w14:paraId="29CF8730" w14:textId="77777777" w:rsidR="00A24D6F" w:rsidRPr="00EA1FFC" w:rsidRDefault="00A24D6F" w:rsidP="00A24D6F">
      <w:pPr>
        <w:rPr>
          <w:lang w:val="en-US"/>
        </w:rPr>
      </w:pPr>
    </w:p>
    <w:p w14:paraId="19820C63" w14:textId="77777777" w:rsidR="00A24D6F" w:rsidRPr="00823BDB" w:rsidRDefault="00A24D6F" w:rsidP="00A24D6F">
      <w:r>
        <w:t xml:space="preserve">Date: </w:t>
      </w:r>
      <w:r>
        <w:rPr>
          <w:highlight w:val="green"/>
        </w:rPr>
        <w:t>DD/MM/YYYYY]</w:t>
      </w:r>
    </w:p>
    <w:p w14:paraId="2D22048A" w14:textId="77777777" w:rsidR="00A24D6F" w:rsidRPr="00EA1FFC" w:rsidRDefault="00A24D6F" w:rsidP="00A24D6F">
      <w:pPr>
        <w:rPr>
          <w:lang w:val="en-US"/>
        </w:rPr>
      </w:pPr>
    </w:p>
    <w:p w14:paraId="73F002F4" w14:textId="77777777" w:rsidR="00A24D6F" w:rsidRPr="00823BDB" w:rsidRDefault="00A24D6F" w:rsidP="00A24D6F">
      <w:r>
        <w:t>___________________</w:t>
      </w:r>
    </w:p>
    <w:p w14:paraId="1F68DF1F" w14:textId="7DB476D4" w:rsidR="00241602" w:rsidRPr="00823BDB" w:rsidRDefault="00A24D6F" w:rsidP="00A24D6F">
      <w:r>
        <w:rPr>
          <w:highlight w:val="green"/>
        </w:rPr>
        <w:t>[First and last name]</w:t>
      </w:r>
    </w:p>
    <w:p w14:paraId="148885B1" w14:textId="12EFA0FE" w:rsidR="00241602" w:rsidRDefault="00A24D6F" w:rsidP="00A24D6F">
      <w:r>
        <w:t>Chairman of the Management Committee of [</w:t>
      </w:r>
      <w:r>
        <w:rPr>
          <w:highlight w:val="green"/>
        </w:rPr>
        <w:t>company</w:t>
      </w:r>
      <w:r>
        <w:t>]</w:t>
      </w:r>
    </w:p>
    <w:p w14:paraId="1A3DDD71" w14:textId="642B9F0C" w:rsidR="005E1C70" w:rsidRDefault="005E1C70" w:rsidP="00A24D6F">
      <w:pPr>
        <w:rPr>
          <w:b/>
        </w:rPr>
      </w:pPr>
    </w:p>
    <w:tbl>
      <w:tblPr>
        <w:tblStyle w:val="TableGrid2"/>
        <w:tblW w:w="14850" w:type="dxa"/>
        <w:tblLook w:val="04A0" w:firstRow="1" w:lastRow="0" w:firstColumn="1" w:lastColumn="0" w:noHBand="0" w:noVBand="1"/>
      </w:tblPr>
      <w:tblGrid>
        <w:gridCol w:w="14850"/>
      </w:tblGrid>
      <w:tr w:rsidR="004C150C" w:rsidRPr="00823BDB" w14:paraId="67885916" w14:textId="77777777" w:rsidTr="00A14CFC">
        <w:trPr>
          <w:trHeight w:val="1259"/>
        </w:trPr>
        <w:tc>
          <w:tcPr>
            <w:tcW w:w="14850" w:type="dxa"/>
            <w:shd w:val="clear" w:color="auto" w:fill="C6D9F1" w:themeFill="text2" w:themeFillTint="33"/>
          </w:tcPr>
          <w:p w14:paraId="5ED8ABE1" w14:textId="77777777" w:rsidR="004C150C" w:rsidRPr="00823BDB" w:rsidRDefault="004C150C" w:rsidP="00A14CFC">
            <w:pPr>
              <w:jc w:val="center"/>
              <w:rPr>
                <w:b/>
                <w:sz w:val="28"/>
                <w:szCs w:val="28"/>
                <w:lang w:val="fr-FR"/>
              </w:rPr>
            </w:pPr>
            <w:r w:rsidRPr="00823BDB">
              <w:rPr>
                <w:b/>
                <w:sz w:val="28"/>
                <w:szCs w:val="28"/>
                <w:lang w:val="fr-FR"/>
              </w:rPr>
              <w:lastRenderedPageBreak/>
              <w:t xml:space="preserve">Formulaire standard d’Attestation du Président du comité de direction </w:t>
            </w:r>
            <w:r>
              <w:rPr>
                <w:b/>
                <w:sz w:val="28"/>
                <w:szCs w:val="28"/>
                <w:lang w:val="fr-FR"/>
              </w:rPr>
              <w:t xml:space="preserve">à joindre au dossier de demande </w:t>
            </w:r>
            <w:r w:rsidRPr="00823BDB">
              <w:rPr>
                <w:b/>
                <w:sz w:val="28"/>
                <w:szCs w:val="28"/>
                <w:lang w:val="fr-FR"/>
              </w:rPr>
              <w:t xml:space="preserve">d’autorisation </w:t>
            </w:r>
            <w:r w:rsidRPr="00A24D6F">
              <w:rPr>
                <w:b/>
                <w:sz w:val="28"/>
                <w:szCs w:val="28"/>
                <w:u w:val="single"/>
                <w:lang w:val="fr-FR"/>
              </w:rPr>
              <w:t>classique</w:t>
            </w:r>
            <w:r>
              <w:rPr>
                <w:b/>
                <w:sz w:val="28"/>
                <w:szCs w:val="28"/>
                <w:lang w:val="fr-FR"/>
              </w:rPr>
              <w:t xml:space="preserve"> </w:t>
            </w:r>
            <w:r w:rsidRPr="00823BDB">
              <w:rPr>
                <w:b/>
                <w:sz w:val="28"/>
                <w:szCs w:val="28"/>
                <w:lang w:val="fr-FR"/>
              </w:rPr>
              <w:t xml:space="preserve">d’une conservation </w:t>
            </w:r>
            <w:r w:rsidRPr="00823BDB">
              <w:rPr>
                <w:b/>
                <w:sz w:val="28"/>
                <w:szCs w:val="28"/>
                <w:u w:val="single"/>
                <w:lang w:val="fr-FR"/>
              </w:rPr>
              <w:t>électronique</w:t>
            </w:r>
            <w:r w:rsidRPr="00823BDB">
              <w:rPr>
                <w:b/>
                <w:sz w:val="28"/>
                <w:szCs w:val="28"/>
                <w:lang w:val="fr-FR"/>
              </w:rPr>
              <w:t xml:space="preserve"> </w:t>
            </w:r>
            <w:r>
              <w:rPr>
                <w:b/>
                <w:sz w:val="28"/>
                <w:szCs w:val="28"/>
                <w:lang w:val="fr-FR"/>
              </w:rPr>
              <w:t xml:space="preserve">ou </w:t>
            </w:r>
            <w:r w:rsidRPr="00017E55">
              <w:rPr>
                <w:b/>
                <w:sz w:val="28"/>
                <w:szCs w:val="28"/>
                <w:u w:val="single"/>
                <w:lang w:val="fr-FR"/>
              </w:rPr>
              <w:t>papier</w:t>
            </w:r>
            <w:r>
              <w:rPr>
                <w:b/>
                <w:sz w:val="28"/>
                <w:szCs w:val="28"/>
                <w:lang w:val="fr-FR"/>
              </w:rPr>
              <w:t xml:space="preserve"> </w:t>
            </w:r>
            <w:r w:rsidRPr="00823BDB">
              <w:rPr>
                <w:b/>
                <w:sz w:val="28"/>
                <w:szCs w:val="28"/>
                <w:lang w:val="fr-FR"/>
              </w:rPr>
              <w:t>de documents d’assurance ou de réassurance dans un lieu autre que le siège</w:t>
            </w:r>
          </w:p>
          <w:p w14:paraId="3946C3C2" w14:textId="77777777" w:rsidR="004C150C" w:rsidRPr="00B65606" w:rsidRDefault="004C150C" w:rsidP="00A14CFC">
            <w:pPr>
              <w:spacing w:line="240" w:lineRule="auto"/>
              <w:jc w:val="center"/>
              <w:rPr>
                <w:b/>
                <w:sz w:val="12"/>
                <w:szCs w:val="32"/>
                <w:lang w:val="fr-FR"/>
              </w:rPr>
            </w:pPr>
          </w:p>
          <w:p w14:paraId="6AD0CE54" w14:textId="77777777" w:rsidR="004C150C" w:rsidRPr="00823BDB" w:rsidRDefault="004C150C" w:rsidP="00A14CFC">
            <w:pPr>
              <w:jc w:val="center"/>
              <w:rPr>
                <w:b/>
                <w:lang w:val="fr-FR"/>
              </w:rPr>
            </w:pPr>
            <w:r w:rsidRPr="00823BDB">
              <w:rPr>
                <w:b/>
                <w:lang w:val="fr-FR"/>
              </w:rPr>
              <w:t xml:space="preserve">Entreprise : </w:t>
            </w:r>
            <w:proofErr w:type="spellStart"/>
            <w:r w:rsidRPr="00823BDB">
              <w:rPr>
                <w:b/>
                <w:highlight w:val="green"/>
                <w:lang w:val="fr-FR"/>
              </w:rPr>
              <w:t>A</w:t>
            </w:r>
            <w:proofErr w:type="spellEnd"/>
            <w:r w:rsidRPr="00823BDB">
              <w:rPr>
                <w:b/>
                <w:highlight w:val="green"/>
                <w:lang w:val="fr-FR"/>
              </w:rPr>
              <w:t xml:space="preserve"> COMPLÉTER</w:t>
            </w:r>
          </w:p>
        </w:tc>
      </w:tr>
      <w:tr w:rsidR="004C150C" w:rsidRPr="004C150C" w14:paraId="317041DC" w14:textId="77777777" w:rsidTr="00A14CFC">
        <w:trPr>
          <w:trHeight w:val="319"/>
        </w:trPr>
        <w:tc>
          <w:tcPr>
            <w:tcW w:w="14850" w:type="dxa"/>
          </w:tcPr>
          <w:p w14:paraId="74CE8279" w14:textId="77777777" w:rsidR="004C150C" w:rsidRPr="00823BDB" w:rsidRDefault="004C150C" w:rsidP="00A14CFC">
            <w:pPr>
              <w:rPr>
                <w:lang w:val="fr-FR"/>
              </w:rPr>
            </w:pPr>
            <w:r w:rsidRPr="00823BDB">
              <w:rPr>
                <w:i/>
                <w:sz w:val="16"/>
                <w:szCs w:val="16"/>
                <w:lang w:val="fr-FR"/>
              </w:rPr>
              <w:t xml:space="preserve">La présente attestation a pour objet de mettre en œuvre l’article </w:t>
            </w:r>
            <w:r>
              <w:rPr>
                <w:i/>
                <w:sz w:val="16"/>
                <w:szCs w:val="16"/>
                <w:lang w:val="fr-FR"/>
              </w:rPr>
              <w:t>4</w:t>
            </w:r>
            <w:r w:rsidRPr="00823BDB">
              <w:rPr>
                <w:i/>
                <w:sz w:val="16"/>
                <w:szCs w:val="16"/>
                <w:lang w:val="fr-FR"/>
              </w:rPr>
              <w:t xml:space="preserve">, §2 du Règlement de la Banque nationale de Belgique du 12 mai 2020 relatif au lieu de conservation des documents d’assurance ou de réassurance (approuvé par arrêté royal daté du </w:t>
            </w:r>
            <w:r>
              <w:rPr>
                <w:i/>
                <w:sz w:val="16"/>
                <w:szCs w:val="16"/>
                <w:lang w:val="fr-FR"/>
              </w:rPr>
              <w:t>31 juillet 2020</w:t>
            </w:r>
            <w:r w:rsidRPr="00823BDB">
              <w:rPr>
                <w:i/>
                <w:sz w:val="16"/>
                <w:szCs w:val="16"/>
                <w:lang w:val="fr-FR"/>
              </w:rPr>
              <w:t>)</w:t>
            </w:r>
            <w:r>
              <w:rPr>
                <w:i/>
                <w:sz w:val="16"/>
                <w:szCs w:val="16"/>
                <w:lang w:val="fr-FR"/>
              </w:rPr>
              <w:t xml:space="preserve"> ainsi que l’article 4, § 2, du Règlement de l’Autorité des services et marchés financiers du 30 juin 2020 relatif au lieu de conservation des documents d’assurance (approuvé par arrêté royal daté du 31 juillet 2020)</w:t>
            </w:r>
            <w:r w:rsidRPr="00823BDB">
              <w:rPr>
                <w:i/>
                <w:sz w:val="16"/>
                <w:szCs w:val="16"/>
                <w:lang w:val="fr-FR"/>
              </w:rPr>
              <w:t>.</w:t>
            </w:r>
          </w:p>
        </w:tc>
      </w:tr>
      <w:tr w:rsidR="004C150C" w:rsidRPr="004C150C" w14:paraId="52ABAEDD" w14:textId="77777777" w:rsidTr="00A14CFC">
        <w:trPr>
          <w:trHeight w:val="4493"/>
        </w:trPr>
        <w:tc>
          <w:tcPr>
            <w:tcW w:w="14850" w:type="dxa"/>
          </w:tcPr>
          <w:p w14:paraId="3A9B6FF6" w14:textId="77777777" w:rsidR="004C150C" w:rsidRPr="00B65606" w:rsidRDefault="004C150C" w:rsidP="00A14CFC">
            <w:pPr>
              <w:contextualSpacing/>
              <w:rPr>
                <w:rFonts w:cs="Arial"/>
                <w:bCs/>
                <w:iCs/>
                <w:sz w:val="12"/>
                <w:lang w:val="fr-FR"/>
              </w:rPr>
            </w:pPr>
          </w:p>
          <w:p w14:paraId="7822FE70" w14:textId="77777777" w:rsidR="004C150C" w:rsidRDefault="004C150C" w:rsidP="00A14CFC">
            <w:pPr>
              <w:contextualSpacing/>
              <w:rPr>
                <w:rFonts w:cs="Arial"/>
                <w:bCs/>
                <w:iCs/>
                <w:lang w:val="fr-FR"/>
              </w:rPr>
            </w:pPr>
            <w:r w:rsidRPr="00823BDB">
              <w:rPr>
                <w:rFonts w:cs="Arial"/>
                <w:bCs/>
                <w:iCs/>
                <w:lang w:val="fr-FR"/>
              </w:rPr>
              <w:t>Par la présente attestation, je confirme que</w:t>
            </w:r>
            <w:r>
              <w:rPr>
                <w:rFonts w:cs="Arial"/>
                <w:bCs/>
                <w:iCs/>
                <w:lang w:val="fr-FR"/>
              </w:rPr>
              <w:t> :</w:t>
            </w:r>
          </w:p>
          <w:p w14:paraId="7188193A" w14:textId="77777777" w:rsidR="004C150C" w:rsidRPr="000420D9" w:rsidRDefault="004C150C" w:rsidP="00A14CFC">
            <w:pPr>
              <w:contextualSpacing/>
              <w:rPr>
                <w:rFonts w:cs="Arial"/>
                <w:bCs/>
                <w:iCs/>
                <w:lang w:val="fr-FR"/>
              </w:rPr>
            </w:pPr>
          </w:p>
          <w:p w14:paraId="0D3CC0BB" w14:textId="77777777" w:rsidR="004C150C" w:rsidRDefault="004C150C" w:rsidP="00A14CFC">
            <w:pPr>
              <w:pStyle w:val="ListParagraph"/>
              <w:numPr>
                <w:ilvl w:val="0"/>
                <w:numId w:val="13"/>
              </w:numPr>
              <w:autoSpaceDE w:val="0"/>
              <w:autoSpaceDN w:val="0"/>
              <w:adjustRightInd w:val="0"/>
              <w:rPr>
                <w:rFonts w:cs="Arial"/>
                <w:lang w:val="fr-BE" w:eastAsia="fr-BE"/>
              </w:rPr>
            </w:pPr>
            <w:proofErr w:type="gramStart"/>
            <w:r w:rsidRPr="000420D9">
              <w:rPr>
                <w:rFonts w:cs="Arial"/>
                <w:lang w:val="fr-BE" w:eastAsia="fr-BE"/>
              </w:rPr>
              <w:t>le</w:t>
            </w:r>
            <w:proofErr w:type="gramEnd"/>
            <w:r w:rsidRPr="000420D9">
              <w:rPr>
                <w:rFonts w:cs="Arial"/>
                <w:lang w:val="fr-BE" w:eastAsia="fr-BE"/>
              </w:rPr>
              <w:t xml:space="preserve"> système de conservation projeté</w:t>
            </w:r>
            <w:r>
              <w:rPr>
                <w:rFonts w:cs="Arial"/>
                <w:lang w:val="fr-BE" w:eastAsia="fr-BE"/>
              </w:rPr>
              <w:t>, tel qu’expliqué dans le cadre du dossier (visé à l’article 4, § 2, des Règlements susmentionnés) transmis à la Banque nationale de Belgique le [</w:t>
            </w:r>
            <w:r w:rsidRPr="00AD3203">
              <w:rPr>
                <w:rFonts w:cs="Arial"/>
                <w:highlight w:val="green"/>
                <w:lang w:val="fr-BE" w:eastAsia="fr-BE"/>
              </w:rPr>
              <w:t>JJ/MM/AAAA</w:t>
            </w:r>
            <w:r>
              <w:rPr>
                <w:rFonts w:cs="Arial"/>
                <w:lang w:val="fr-BE" w:eastAsia="fr-BE"/>
              </w:rPr>
              <w:t>] ainsi que à l’Autorité des services et marchés financiers le [</w:t>
            </w:r>
            <w:r w:rsidRPr="00AD3203">
              <w:rPr>
                <w:rFonts w:cs="Arial"/>
                <w:highlight w:val="green"/>
                <w:lang w:val="fr-BE" w:eastAsia="fr-BE"/>
              </w:rPr>
              <w:t>JJ/MM/AAAA</w:t>
            </w:r>
            <w:r>
              <w:rPr>
                <w:rFonts w:cs="Arial"/>
                <w:lang w:val="fr-BE" w:eastAsia="fr-BE"/>
              </w:rPr>
              <w:t xml:space="preserve">], </w:t>
            </w:r>
            <w:r w:rsidRPr="000420D9">
              <w:rPr>
                <w:rFonts w:cs="Arial"/>
                <w:lang w:val="fr-BE" w:eastAsia="fr-BE"/>
              </w:rPr>
              <w:t>n’est pas susceptible de compromettre gravement la qualité du système de gouvernance, d’accroître indûment le risque opérationnel ou de nuire à la prestation continue d’un niveau de service satisfaisant à l’égard des assurés</w:t>
            </w:r>
            <w:r>
              <w:rPr>
                <w:rFonts w:cs="Arial"/>
                <w:lang w:val="fr-BE" w:eastAsia="fr-BE"/>
              </w:rPr>
              <w:t> ;</w:t>
            </w:r>
          </w:p>
          <w:p w14:paraId="6EBA86BE" w14:textId="77777777" w:rsidR="004C150C" w:rsidRPr="000420D9" w:rsidRDefault="004C150C" w:rsidP="00A14CFC">
            <w:pPr>
              <w:pStyle w:val="ListParagraph"/>
              <w:autoSpaceDE w:val="0"/>
              <w:autoSpaceDN w:val="0"/>
              <w:adjustRightInd w:val="0"/>
              <w:ind w:left="360"/>
              <w:rPr>
                <w:rFonts w:cs="Arial"/>
                <w:lang w:val="fr-BE" w:eastAsia="fr-BE"/>
              </w:rPr>
            </w:pPr>
          </w:p>
          <w:p w14:paraId="04D02BCD" w14:textId="77777777" w:rsidR="004C150C" w:rsidRPr="000420D9" w:rsidRDefault="004C150C" w:rsidP="00A14CFC">
            <w:pPr>
              <w:pStyle w:val="ListParagraph"/>
              <w:numPr>
                <w:ilvl w:val="0"/>
                <w:numId w:val="13"/>
              </w:numPr>
              <w:autoSpaceDE w:val="0"/>
              <w:autoSpaceDN w:val="0"/>
              <w:adjustRightInd w:val="0"/>
              <w:rPr>
                <w:rFonts w:cs="Arial"/>
                <w:lang w:val="fr-BE" w:eastAsia="fr-BE"/>
              </w:rPr>
            </w:pPr>
            <w:proofErr w:type="gramStart"/>
            <w:r w:rsidRPr="000420D9">
              <w:rPr>
                <w:rFonts w:cs="Arial"/>
                <w:lang w:val="fr-BE" w:eastAsia="fr-BE"/>
              </w:rPr>
              <w:t>le</w:t>
            </w:r>
            <w:proofErr w:type="gramEnd"/>
            <w:r w:rsidRPr="000420D9">
              <w:rPr>
                <w:rFonts w:cs="Arial"/>
                <w:lang w:val="fr-BE" w:eastAsia="fr-BE"/>
              </w:rPr>
              <w:t xml:space="preserve"> ou les lieux de conservation des documents d’assurance ou de réassurance :</w:t>
            </w:r>
          </w:p>
          <w:p w14:paraId="412D05DB" w14:textId="77777777" w:rsidR="004C150C" w:rsidRPr="000420D9" w:rsidRDefault="004C150C" w:rsidP="00A14CFC">
            <w:pPr>
              <w:pStyle w:val="ListParagraph"/>
              <w:numPr>
                <w:ilvl w:val="1"/>
                <w:numId w:val="13"/>
              </w:numPr>
              <w:autoSpaceDE w:val="0"/>
              <w:autoSpaceDN w:val="0"/>
              <w:adjustRightInd w:val="0"/>
              <w:rPr>
                <w:rFonts w:cs="Arial"/>
                <w:lang w:val="fr-BE" w:eastAsia="fr-BE"/>
              </w:rPr>
            </w:pPr>
            <w:proofErr w:type="gramStart"/>
            <w:r>
              <w:rPr>
                <w:rFonts w:cs="Arial"/>
                <w:lang w:val="fr-BE" w:eastAsia="fr-BE"/>
              </w:rPr>
              <w:t>garantit</w:t>
            </w:r>
            <w:proofErr w:type="gramEnd"/>
            <w:r>
              <w:rPr>
                <w:rFonts w:cs="Arial"/>
                <w:lang w:val="fr-BE" w:eastAsia="fr-BE"/>
              </w:rPr>
              <w:t>/</w:t>
            </w:r>
            <w:r w:rsidRPr="000420D9">
              <w:rPr>
                <w:rFonts w:cs="Arial"/>
                <w:lang w:val="fr-BE" w:eastAsia="fr-BE"/>
              </w:rPr>
              <w:t>garantissent le caractère intangible et intact de</w:t>
            </w:r>
            <w:r>
              <w:rPr>
                <w:rFonts w:cs="Arial"/>
                <w:lang w:val="fr-BE" w:eastAsia="fr-BE"/>
              </w:rPr>
              <w:t>s</w:t>
            </w:r>
            <w:r w:rsidRPr="000420D9">
              <w:rPr>
                <w:rFonts w:cs="Arial"/>
                <w:lang w:val="fr-BE" w:eastAsia="fr-BE"/>
              </w:rPr>
              <w:t xml:space="preserve"> documents d’assurance, leur disponibilité, leur confidentialité et la protection des données à caractère personnel conformément au </w:t>
            </w:r>
            <w:r>
              <w:rPr>
                <w:rFonts w:cs="Arial"/>
                <w:lang w:val="fr-BE" w:eastAsia="fr-BE"/>
              </w:rPr>
              <w:t>Règlement (UE) 2016/679 du Parlement européen et du Conseil du 27 avril 2016 relatif à la protection des personnes physiques à l’égard du traitement des données à caractère personnel et à la libre circulation de ces données;</w:t>
            </w:r>
            <w:r w:rsidRPr="000420D9">
              <w:rPr>
                <w:rFonts w:cs="Arial"/>
                <w:lang w:val="fr-BE" w:eastAsia="fr-BE"/>
              </w:rPr>
              <w:t xml:space="preserve"> et </w:t>
            </w:r>
          </w:p>
          <w:p w14:paraId="774666BE" w14:textId="77777777" w:rsidR="004C150C" w:rsidRPr="000420D9" w:rsidRDefault="004C150C" w:rsidP="00A14CFC">
            <w:pPr>
              <w:pStyle w:val="ListParagraph"/>
              <w:numPr>
                <w:ilvl w:val="1"/>
                <w:numId w:val="13"/>
              </w:numPr>
              <w:autoSpaceDE w:val="0"/>
              <w:autoSpaceDN w:val="0"/>
              <w:adjustRightInd w:val="0"/>
              <w:rPr>
                <w:rFonts w:cs="Arial"/>
                <w:lang w:val="fr-BE" w:eastAsia="fr-BE"/>
              </w:rPr>
            </w:pPr>
            <w:proofErr w:type="gramStart"/>
            <w:r>
              <w:rPr>
                <w:rFonts w:cs="Arial"/>
                <w:lang w:val="fr-BE" w:eastAsia="fr-BE"/>
              </w:rPr>
              <w:t>répond</w:t>
            </w:r>
            <w:proofErr w:type="gramEnd"/>
            <w:r>
              <w:rPr>
                <w:rFonts w:cs="Arial"/>
                <w:lang w:val="fr-BE" w:eastAsia="fr-BE"/>
              </w:rPr>
              <w:t>/</w:t>
            </w:r>
            <w:r w:rsidRPr="000420D9">
              <w:rPr>
                <w:rFonts w:cs="Arial"/>
                <w:lang w:val="fr-BE" w:eastAsia="fr-BE"/>
              </w:rPr>
              <w:t>répondent aux attentes prudentielles émises par la Banque nationale de Belgique en matière de sécurité et de continuité énoncées dans ses circulaires publiées sur son site web.</w:t>
            </w:r>
          </w:p>
          <w:p w14:paraId="62E06C1A" w14:textId="77777777" w:rsidR="004C150C" w:rsidRDefault="004C150C" w:rsidP="00A14CFC">
            <w:pPr>
              <w:contextualSpacing/>
              <w:rPr>
                <w:rFonts w:cs="Arial"/>
                <w:bCs/>
                <w:iCs/>
                <w:highlight w:val="yellow"/>
                <w:u w:val="single"/>
                <w:lang w:val="fr-FR"/>
              </w:rPr>
            </w:pPr>
          </w:p>
          <w:p w14:paraId="569FFCA2" w14:textId="77777777" w:rsidR="004C150C" w:rsidRPr="00823BDB" w:rsidRDefault="004C150C" w:rsidP="00A14CFC">
            <w:pPr>
              <w:contextualSpacing/>
              <w:rPr>
                <w:rFonts w:cs="Arial"/>
                <w:bCs/>
                <w:iCs/>
                <w:highlight w:val="yellow"/>
                <w:u w:val="single"/>
                <w:lang w:val="fr-FR"/>
              </w:rPr>
            </w:pPr>
            <w:r>
              <w:rPr>
                <w:rFonts w:cs="Arial"/>
                <w:bCs/>
                <w:iCs/>
                <w:lang w:val="fr-BE"/>
              </w:rPr>
              <w:t>Enfin, je m’engage à porter immédiatement à la connaissance de la Banque nationale de Belgique et de l’Autorité des services et marchés financiers les changements majeurs qui seraient apportés au système de conservation par rapport aux informations reprises dans le dossier susmentionné.</w:t>
            </w:r>
          </w:p>
        </w:tc>
      </w:tr>
    </w:tbl>
    <w:p w14:paraId="1F603039" w14:textId="77777777" w:rsidR="004C150C" w:rsidRPr="00823BDB" w:rsidRDefault="004C150C" w:rsidP="004C150C">
      <w:pPr>
        <w:rPr>
          <w:lang w:val="fr-FR"/>
        </w:rPr>
      </w:pPr>
    </w:p>
    <w:p w14:paraId="4826CFAD" w14:textId="77777777" w:rsidR="004C150C" w:rsidRPr="00823BDB" w:rsidRDefault="004C150C" w:rsidP="004C150C">
      <w:pPr>
        <w:rPr>
          <w:lang w:val="fr-FR"/>
        </w:rPr>
      </w:pPr>
      <w:r w:rsidRPr="00823BDB">
        <w:rPr>
          <w:lang w:val="fr-FR"/>
        </w:rPr>
        <w:t xml:space="preserve">Date: </w:t>
      </w:r>
      <w:r w:rsidRPr="00823BDB">
        <w:rPr>
          <w:highlight w:val="green"/>
          <w:lang w:val="fr-FR"/>
        </w:rPr>
        <w:t>[JJ/MM/AAAA]</w:t>
      </w:r>
    </w:p>
    <w:p w14:paraId="13F9F8F1" w14:textId="77777777" w:rsidR="004C150C" w:rsidRPr="00823BDB" w:rsidRDefault="004C150C" w:rsidP="004C150C">
      <w:pPr>
        <w:rPr>
          <w:lang w:val="fr-FR"/>
        </w:rPr>
      </w:pPr>
    </w:p>
    <w:p w14:paraId="77CFE7E6" w14:textId="77777777" w:rsidR="004C150C" w:rsidRPr="00823BDB" w:rsidRDefault="004C150C" w:rsidP="004C150C">
      <w:pPr>
        <w:rPr>
          <w:lang w:val="fr-FR"/>
        </w:rPr>
      </w:pPr>
    </w:p>
    <w:p w14:paraId="7E006527" w14:textId="77777777" w:rsidR="004C150C" w:rsidRPr="00823BDB" w:rsidRDefault="004C150C" w:rsidP="004C150C">
      <w:pPr>
        <w:rPr>
          <w:lang w:val="fr-FR"/>
        </w:rPr>
      </w:pPr>
    </w:p>
    <w:p w14:paraId="70357A15" w14:textId="77777777" w:rsidR="004C150C" w:rsidRPr="00823BDB" w:rsidRDefault="004C150C" w:rsidP="004C150C">
      <w:pPr>
        <w:rPr>
          <w:lang w:val="fr-FR"/>
        </w:rPr>
      </w:pPr>
      <w:r w:rsidRPr="00823BDB">
        <w:rPr>
          <w:lang w:val="fr-FR"/>
        </w:rPr>
        <w:t>___________________</w:t>
      </w:r>
    </w:p>
    <w:p w14:paraId="4E996DA4" w14:textId="77777777" w:rsidR="004C150C" w:rsidRPr="00823BDB" w:rsidRDefault="004C150C" w:rsidP="004C150C">
      <w:pPr>
        <w:rPr>
          <w:lang w:val="fr-FR"/>
        </w:rPr>
      </w:pPr>
      <w:r w:rsidRPr="00823BDB">
        <w:rPr>
          <w:highlight w:val="green"/>
          <w:lang w:val="fr-FR"/>
        </w:rPr>
        <w:t>[Nom et Prénom]</w:t>
      </w:r>
    </w:p>
    <w:p w14:paraId="6F1009B6" w14:textId="77777777" w:rsidR="004C150C" w:rsidRPr="00823BDB" w:rsidRDefault="004C150C" w:rsidP="004C150C">
      <w:pPr>
        <w:rPr>
          <w:lang w:val="fr-FR"/>
        </w:rPr>
      </w:pPr>
      <w:r w:rsidRPr="00823BDB">
        <w:rPr>
          <w:lang w:val="fr-FR"/>
        </w:rPr>
        <w:t>Président du comité de direction de [</w:t>
      </w:r>
      <w:r w:rsidRPr="00823BDB">
        <w:rPr>
          <w:highlight w:val="green"/>
          <w:lang w:val="fr-FR"/>
        </w:rPr>
        <w:t>entreprise</w:t>
      </w:r>
      <w:r w:rsidRPr="00823BDB">
        <w:rPr>
          <w:lang w:val="fr-FR"/>
        </w:rPr>
        <w:t>]</w:t>
      </w:r>
    </w:p>
    <w:p w14:paraId="7881697F" w14:textId="555182DA" w:rsidR="004C150C" w:rsidRDefault="004C150C" w:rsidP="00A24D6F">
      <w:pPr>
        <w:rPr>
          <w:b/>
          <w:lang w:val="fr-FR"/>
        </w:rPr>
      </w:pPr>
    </w:p>
    <w:tbl>
      <w:tblPr>
        <w:tblStyle w:val="TableGrid2"/>
        <w:tblW w:w="14850" w:type="dxa"/>
        <w:tblLook w:val="04A0" w:firstRow="1" w:lastRow="0" w:firstColumn="1" w:lastColumn="0" w:noHBand="0" w:noVBand="1"/>
      </w:tblPr>
      <w:tblGrid>
        <w:gridCol w:w="14850"/>
      </w:tblGrid>
      <w:tr w:rsidR="004C150C" w:rsidRPr="004C150C" w14:paraId="611E4D31" w14:textId="77777777" w:rsidTr="00A14CFC">
        <w:trPr>
          <w:trHeight w:val="638"/>
        </w:trPr>
        <w:tc>
          <w:tcPr>
            <w:tcW w:w="14850" w:type="dxa"/>
            <w:shd w:val="clear" w:color="auto" w:fill="C6D9F1" w:themeFill="text2" w:themeFillTint="33"/>
          </w:tcPr>
          <w:p w14:paraId="710C0613" w14:textId="77777777" w:rsidR="004C150C" w:rsidRPr="004C150C" w:rsidRDefault="004C150C" w:rsidP="004C150C">
            <w:pPr>
              <w:jc w:val="center"/>
              <w:rPr>
                <w:b/>
                <w:sz w:val="28"/>
                <w:szCs w:val="28"/>
                <w:lang w:val="nl-NL"/>
              </w:rPr>
            </w:pPr>
            <w:r w:rsidRPr="004C150C">
              <w:rPr>
                <w:b/>
                <w:sz w:val="28"/>
                <w:szCs w:val="28"/>
                <w:lang w:val="nl-NL"/>
              </w:rPr>
              <w:lastRenderedPageBreak/>
              <w:t xml:space="preserve">Standaardformulier voor de verklaring van de voorzitter van het directiecomité die moet worden toegevoegd aan het dossier voor de aanvraag volgens de </w:t>
            </w:r>
            <w:r w:rsidRPr="004C150C">
              <w:rPr>
                <w:b/>
                <w:sz w:val="28"/>
                <w:szCs w:val="28"/>
                <w:u w:val="single"/>
                <w:lang w:val="nl-NL"/>
              </w:rPr>
              <w:t>klassieke</w:t>
            </w:r>
            <w:r w:rsidRPr="004C150C">
              <w:rPr>
                <w:b/>
                <w:sz w:val="28"/>
                <w:szCs w:val="28"/>
                <w:lang w:val="nl-NL"/>
              </w:rPr>
              <w:t xml:space="preserve"> procedure van goedkeuring om verzekerings- of herverzekeringsdocumenten </w:t>
            </w:r>
            <w:r w:rsidRPr="004C150C">
              <w:rPr>
                <w:b/>
                <w:sz w:val="28"/>
                <w:szCs w:val="28"/>
                <w:u w:val="single"/>
                <w:lang w:val="nl-NL"/>
              </w:rPr>
              <w:t>elektronisch</w:t>
            </w:r>
            <w:r w:rsidRPr="004C150C">
              <w:rPr>
                <w:b/>
                <w:sz w:val="28"/>
                <w:szCs w:val="28"/>
                <w:lang w:val="nl-NL"/>
              </w:rPr>
              <w:t xml:space="preserve"> of </w:t>
            </w:r>
            <w:r w:rsidRPr="004C150C">
              <w:rPr>
                <w:b/>
                <w:sz w:val="28"/>
                <w:szCs w:val="28"/>
                <w:u w:val="single"/>
                <w:lang w:val="nl-NL"/>
              </w:rPr>
              <w:t>op papier</w:t>
            </w:r>
            <w:r w:rsidRPr="004C150C">
              <w:rPr>
                <w:b/>
                <w:sz w:val="28"/>
                <w:szCs w:val="28"/>
                <w:lang w:val="nl-NL"/>
              </w:rPr>
              <w:t xml:space="preserve"> op een andere plaats dan de zetel te bewaren</w:t>
            </w:r>
          </w:p>
          <w:p w14:paraId="7551EDA0" w14:textId="77777777" w:rsidR="004C150C" w:rsidRPr="004C150C" w:rsidRDefault="004C150C" w:rsidP="004C150C">
            <w:pPr>
              <w:jc w:val="center"/>
              <w:rPr>
                <w:b/>
                <w:sz w:val="12"/>
                <w:szCs w:val="32"/>
                <w:lang w:val="nl-BE"/>
              </w:rPr>
            </w:pPr>
          </w:p>
          <w:p w14:paraId="63161486" w14:textId="77777777" w:rsidR="004C150C" w:rsidRPr="004C150C" w:rsidRDefault="004C150C" w:rsidP="004C150C">
            <w:pPr>
              <w:jc w:val="center"/>
              <w:rPr>
                <w:b/>
                <w:lang w:val="nl-NL"/>
              </w:rPr>
            </w:pPr>
            <w:r w:rsidRPr="004C150C">
              <w:rPr>
                <w:b/>
                <w:lang w:val="nl-NL"/>
              </w:rPr>
              <w:t xml:space="preserve">Onderneming: </w:t>
            </w:r>
            <w:r w:rsidRPr="004C150C">
              <w:rPr>
                <w:b/>
                <w:highlight w:val="green"/>
                <w:lang w:val="nl-NL"/>
              </w:rPr>
              <w:t>AAN TE VULLEN</w:t>
            </w:r>
          </w:p>
        </w:tc>
      </w:tr>
      <w:tr w:rsidR="004C150C" w:rsidRPr="004C150C" w14:paraId="05FCA961" w14:textId="77777777" w:rsidTr="00A14CFC">
        <w:trPr>
          <w:trHeight w:val="319"/>
        </w:trPr>
        <w:tc>
          <w:tcPr>
            <w:tcW w:w="14850" w:type="dxa"/>
          </w:tcPr>
          <w:p w14:paraId="62843BF2" w14:textId="77777777" w:rsidR="004C150C" w:rsidRPr="004C150C" w:rsidRDefault="004C150C" w:rsidP="004C150C">
            <w:pPr>
              <w:rPr>
                <w:lang w:val="nl-NL"/>
              </w:rPr>
            </w:pPr>
            <w:r w:rsidRPr="004C150C">
              <w:rPr>
                <w:i/>
                <w:sz w:val="16"/>
                <w:szCs w:val="16"/>
                <w:lang w:val="nl-NL"/>
              </w:rPr>
              <w:t xml:space="preserve">Met deze verklaring wordt uitvoering gegeven aan artikel 4, § 2 van het Reglement van de Nationale Bank van België van 12 mei 2020 betreffende de bewaarplaats van verzekerings- of herverzekeringsdocumenten (goedgekeurd bij koninklijk besluit van 31 juli 2020) en artikel 4, § 2, van het Reglement van de Autoriteit voor Financiële Diensten en Markten van 30 juni 2020 betreffende de bewaarplaats van verzekeringsdocumenten (goedgekeurd bij koninklijk besluit van 31 juli 2020). </w:t>
            </w:r>
          </w:p>
        </w:tc>
      </w:tr>
      <w:tr w:rsidR="004C150C" w:rsidRPr="004C150C" w14:paraId="29724572" w14:textId="77777777" w:rsidTr="00A14CFC">
        <w:trPr>
          <w:trHeight w:val="319"/>
        </w:trPr>
        <w:tc>
          <w:tcPr>
            <w:tcW w:w="14850" w:type="dxa"/>
          </w:tcPr>
          <w:p w14:paraId="48FAA862" w14:textId="77777777" w:rsidR="004C150C" w:rsidRPr="004C150C" w:rsidRDefault="004C150C" w:rsidP="004C150C">
            <w:pPr>
              <w:contextualSpacing/>
              <w:rPr>
                <w:rFonts w:cs="Arial"/>
                <w:bCs/>
                <w:iCs/>
                <w:lang w:val="nl-NL"/>
              </w:rPr>
            </w:pPr>
            <w:r w:rsidRPr="004C150C">
              <w:rPr>
                <w:lang w:val="nl-NL"/>
              </w:rPr>
              <w:t>Ik bevestig bij deze dat:</w:t>
            </w:r>
          </w:p>
          <w:p w14:paraId="531A8FA4" w14:textId="77777777" w:rsidR="004C150C" w:rsidRPr="004C150C" w:rsidRDefault="004C150C" w:rsidP="004C150C">
            <w:pPr>
              <w:contextualSpacing/>
              <w:rPr>
                <w:rFonts w:cs="Arial"/>
                <w:bCs/>
                <w:iCs/>
                <w:lang w:val="nl-BE"/>
              </w:rPr>
            </w:pPr>
          </w:p>
          <w:p w14:paraId="3D0570D4" w14:textId="77777777" w:rsidR="004C150C" w:rsidRPr="004C150C" w:rsidRDefault="004C150C" w:rsidP="004C150C">
            <w:pPr>
              <w:numPr>
                <w:ilvl w:val="0"/>
                <w:numId w:val="13"/>
              </w:numPr>
              <w:autoSpaceDE w:val="0"/>
              <w:autoSpaceDN w:val="0"/>
              <w:adjustRightInd w:val="0"/>
              <w:contextualSpacing/>
              <w:rPr>
                <w:rFonts w:cs="Arial"/>
                <w:lang w:val="nl-NL"/>
              </w:rPr>
            </w:pPr>
            <w:r w:rsidRPr="004C150C">
              <w:rPr>
                <w:lang w:val="nl-NL"/>
              </w:rPr>
              <w:t>het er niet naar uitziet dat het voorgenomen bewaarsysteem, zoals toegelicht in het kader van het dossier (als bedoeld in artikel 4, § 2, van bovenvermelde Reglementen) dat op [</w:t>
            </w:r>
            <w:r w:rsidRPr="004C150C">
              <w:rPr>
                <w:highlight w:val="green"/>
                <w:lang w:val="nl-NL"/>
              </w:rPr>
              <w:t>DD/MM/JJJJ</w:t>
            </w:r>
            <w:r w:rsidRPr="004C150C">
              <w:rPr>
                <w:lang w:val="nl-NL"/>
              </w:rPr>
              <w:t>] aan de Nationale Bank van België en op [</w:t>
            </w:r>
            <w:r w:rsidRPr="004C150C">
              <w:rPr>
                <w:highlight w:val="green"/>
                <w:lang w:val="nl-NL"/>
              </w:rPr>
              <w:t>DD/MM/JJJJ</w:t>
            </w:r>
            <w:r w:rsidRPr="004C150C">
              <w:rPr>
                <w:lang w:val="nl-NL"/>
              </w:rPr>
              <w:t xml:space="preserve">] aan de Autoriteit voor Financiële Diensten en Markten werd bezorgd, wezenlijk afbreuk zal doen aan het </w:t>
            </w:r>
            <w:proofErr w:type="spellStart"/>
            <w:r w:rsidRPr="004C150C">
              <w:rPr>
                <w:lang w:val="nl-NL"/>
              </w:rPr>
              <w:t>governancesysteem</w:t>
            </w:r>
            <w:proofErr w:type="spellEnd"/>
            <w:r w:rsidRPr="004C150C">
              <w:rPr>
                <w:lang w:val="nl-NL"/>
              </w:rPr>
              <w:t xml:space="preserve">, het operationele risico onnodig zal doen toenemen of de continuïteit en </w:t>
            </w:r>
            <w:proofErr w:type="spellStart"/>
            <w:r w:rsidRPr="004C150C">
              <w:rPr>
                <w:lang w:val="nl-NL"/>
              </w:rPr>
              <w:t>toereikendheid</w:t>
            </w:r>
            <w:proofErr w:type="spellEnd"/>
            <w:r w:rsidRPr="004C150C">
              <w:rPr>
                <w:lang w:val="nl-NL"/>
              </w:rPr>
              <w:t xml:space="preserve"> van de dienstverlening aan de verzekeringnemers zal ondermijnen;</w:t>
            </w:r>
          </w:p>
          <w:p w14:paraId="14C63E39" w14:textId="77777777" w:rsidR="004C150C" w:rsidRPr="004C150C" w:rsidRDefault="004C150C" w:rsidP="004C150C">
            <w:pPr>
              <w:autoSpaceDE w:val="0"/>
              <w:autoSpaceDN w:val="0"/>
              <w:adjustRightInd w:val="0"/>
              <w:ind w:left="360"/>
              <w:contextualSpacing/>
              <w:rPr>
                <w:rFonts w:cs="Arial"/>
                <w:lang w:val="nl-BE" w:eastAsia="fr-BE"/>
              </w:rPr>
            </w:pPr>
          </w:p>
          <w:p w14:paraId="144DD5F2" w14:textId="77777777" w:rsidR="004C150C" w:rsidRPr="004C150C" w:rsidRDefault="004C150C" w:rsidP="004C150C">
            <w:pPr>
              <w:numPr>
                <w:ilvl w:val="0"/>
                <w:numId w:val="13"/>
              </w:numPr>
              <w:autoSpaceDE w:val="0"/>
              <w:autoSpaceDN w:val="0"/>
              <w:adjustRightInd w:val="0"/>
              <w:contextualSpacing/>
              <w:rPr>
                <w:rFonts w:cs="Arial"/>
                <w:lang w:val="nl-NL"/>
              </w:rPr>
            </w:pPr>
            <w:proofErr w:type="gramStart"/>
            <w:r w:rsidRPr="004C150C">
              <w:rPr>
                <w:lang w:val="nl-NL"/>
              </w:rPr>
              <w:t>de</w:t>
            </w:r>
            <w:proofErr w:type="gramEnd"/>
            <w:r w:rsidRPr="004C150C">
              <w:rPr>
                <w:lang w:val="nl-NL"/>
              </w:rPr>
              <w:t xml:space="preserve"> plaats(en) waar de verzekerings- of herverzekeringsdocumenten worden bewaard:</w:t>
            </w:r>
          </w:p>
          <w:p w14:paraId="09155219" w14:textId="77777777" w:rsidR="004C150C" w:rsidRPr="004C150C" w:rsidRDefault="004C150C" w:rsidP="004C150C">
            <w:pPr>
              <w:numPr>
                <w:ilvl w:val="1"/>
                <w:numId w:val="13"/>
              </w:numPr>
              <w:autoSpaceDE w:val="0"/>
              <w:autoSpaceDN w:val="0"/>
              <w:adjustRightInd w:val="0"/>
              <w:contextualSpacing/>
              <w:rPr>
                <w:rFonts w:cs="Arial"/>
                <w:lang w:val="nl-NL"/>
              </w:rPr>
            </w:pPr>
            <w:proofErr w:type="gramStart"/>
            <w:r w:rsidRPr="004C150C">
              <w:rPr>
                <w:lang w:val="nl-NL"/>
              </w:rPr>
              <w:t>waarborgt</w:t>
            </w:r>
            <w:proofErr w:type="gramEnd"/>
            <w:r w:rsidRPr="004C150C">
              <w:rPr>
                <w:lang w:val="nl-NL"/>
              </w:rPr>
              <w:t xml:space="preserve"> of waarborgen dat de verzekeringsdocumenten onaantastbaar en intact blijven, garandeert of garanderen de beschikbaarheid en de vertrouwelijkheid ervan evenals de bescherming van persoonsgegevens overeenkomstig Verordening (EU) 2016/679 van het Europees Parlement en de Raad van 27 april 2016 betreffende de bescherming van natuurlijke personen in verband met de verwerking van persoonsgegevens en betreffende het vrije verkeer van die gegevens; en </w:t>
            </w:r>
          </w:p>
          <w:p w14:paraId="11FB50DE" w14:textId="77777777" w:rsidR="004C150C" w:rsidRPr="004C150C" w:rsidRDefault="004C150C" w:rsidP="004C150C">
            <w:pPr>
              <w:numPr>
                <w:ilvl w:val="1"/>
                <w:numId w:val="13"/>
              </w:numPr>
              <w:autoSpaceDE w:val="0"/>
              <w:autoSpaceDN w:val="0"/>
              <w:adjustRightInd w:val="0"/>
              <w:contextualSpacing/>
              <w:rPr>
                <w:rFonts w:cs="Arial"/>
                <w:lang w:val="nl-NL"/>
              </w:rPr>
            </w:pPr>
            <w:proofErr w:type="gramStart"/>
            <w:r w:rsidRPr="004C150C">
              <w:rPr>
                <w:lang w:val="nl-NL"/>
              </w:rPr>
              <w:t>voldoet</w:t>
            </w:r>
            <w:proofErr w:type="gramEnd"/>
            <w:r w:rsidRPr="004C150C">
              <w:rPr>
                <w:lang w:val="nl-NL"/>
              </w:rPr>
              <w:t xml:space="preserve"> of voldoen aan de </w:t>
            </w:r>
            <w:proofErr w:type="spellStart"/>
            <w:r w:rsidRPr="004C150C">
              <w:rPr>
                <w:lang w:val="nl-NL"/>
              </w:rPr>
              <w:t>prudentiële</w:t>
            </w:r>
            <w:proofErr w:type="spellEnd"/>
            <w:r w:rsidRPr="004C150C">
              <w:rPr>
                <w:lang w:val="nl-NL"/>
              </w:rPr>
              <w:t xml:space="preserve"> verwachtingen van de Nationale Bank van België op het gebied van beveiliging en continuïteit, zoals uiteengezet in de circulaires die op haar website zijn gepubliceerd.</w:t>
            </w:r>
          </w:p>
          <w:p w14:paraId="715A0892" w14:textId="77777777" w:rsidR="004C150C" w:rsidRPr="004C150C" w:rsidRDefault="004C150C" w:rsidP="004C150C">
            <w:pPr>
              <w:autoSpaceDE w:val="0"/>
              <w:autoSpaceDN w:val="0"/>
              <w:adjustRightInd w:val="0"/>
              <w:rPr>
                <w:rFonts w:cs="Arial"/>
                <w:lang w:val="nl-NL"/>
              </w:rPr>
            </w:pPr>
          </w:p>
          <w:p w14:paraId="2607C486" w14:textId="77777777" w:rsidR="004C150C" w:rsidRPr="004C150C" w:rsidRDefault="004C150C" w:rsidP="004C150C">
            <w:pPr>
              <w:autoSpaceDE w:val="0"/>
              <w:autoSpaceDN w:val="0"/>
              <w:adjustRightInd w:val="0"/>
              <w:rPr>
                <w:rFonts w:cs="Arial"/>
                <w:lang w:val="nl-NL"/>
              </w:rPr>
            </w:pPr>
            <w:r w:rsidRPr="004C150C">
              <w:rPr>
                <w:rFonts w:cs="Arial"/>
                <w:lang w:val="nl-NL"/>
              </w:rPr>
              <w:t>Tot slot verbind ik mij ertoe de Nationale Bank van België en de Autoriteit voor Financiële Diensten en Markten onverwijld in kennis te stellen van eventuele belangrijke wijzigingen in het bewaarsysteem ten opzichte van de informatie die in het bovengenoemde dossier is opgenomen.</w:t>
            </w:r>
          </w:p>
          <w:p w14:paraId="130B0959" w14:textId="77777777" w:rsidR="004C150C" w:rsidRPr="004C150C" w:rsidRDefault="004C150C" w:rsidP="004C150C">
            <w:pPr>
              <w:contextualSpacing/>
              <w:rPr>
                <w:rFonts w:cs="Arial"/>
                <w:bCs/>
                <w:iCs/>
                <w:highlight w:val="yellow"/>
                <w:u w:val="single"/>
                <w:lang w:val="nl-BE"/>
              </w:rPr>
            </w:pPr>
          </w:p>
        </w:tc>
      </w:tr>
    </w:tbl>
    <w:p w14:paraId="1FDEDD0A" w14:textId="77777777" w:rsidR="004C150C" w:rsidRPr="004C150C" w:rsidRDefault="004C150C" w:rsidP="004C150C">
      <w:pPr>
        <w:rPr>
          <w:lang w:val="nl-BE"/>
        </w:rPr>
      </w:pPr>
    </w:p>
    <w:p w14:paraId="43D28C12" w14:textId="77777777" w:rsidR="004C150C" w:rsidRPr="004C150C" w:rsidRDefault="004C150C" w:rsidP="004C150C">
      <w:pPr>
        <w:rPr>
          <w:lang w:val="nl-NL"/>
        </w:rPr>
      </w:pPr>
      <w:r w:rsidRPr="004C150C">
        <w:rPr>
          <w:lang w:val="nl-NL"/>
        </w:rPr>
        <w:t xml:space="preserve">Datum: </w:t>
      </w:r>
      <w:r w:rsidRPr="004C150C">
        <w:rPr>
          <w:highlight w:val="green"/>
          <w:lang w:val="nl-NL"/>
        </w:rPr>
        <w:t>[DD/MM/JJJJ]</w:t>
      </w:r>
    </w:p>
    <w:p w14:paraId="7F54544B" w14:textId="77777777" w:rsidR="004C150C" w:rsidRPr="004C150C" w:rsidRDefault="004C150C" w:rsidP="004C150C">
      <w:pPr>
        <w:rPr>
          <w:lang w:val="nl-BE"/>
        </w:rPr>
      </w:pPr>
    </w:p>
    <w:p w14:paraId="6132C591" w14:textId="77777777" w:rsidR="004C150C" w:rsidRPr="004C150C" w:rsidRDefault="004C150C" w:rsidP="004C150C">
      <w:pPr>
        <w:rPr>
          <w:lang w:val="nl-NL"/>
        </w:rPr>
      </w:pPr>
      <w:r w:rsidRPr="004C150C">
        <w:rPr>
          <w:lang w:val="nl-NL"/>
        </w:rPr>
        <w:t>___________________</w:t>
      </w:r>
    </w:p>
    <w:p w14:paraId="73D2437C" w14:textId="77777777" w:rsidR="004C150C" w:rsidRPr="004C150C" w:rsidRDefault="004C150C" w:rsidP="004C150C">
      <w:pPr>
        <w:rPr>
          <w:lang w:val="nl-NL"/>
        </w:rPr>
      </w:pPr>
      <w:r w:rsidRPr="004C150C">
        <w:rPr>
          <w:highlight w:val="green"/>
          <w:lang w:val="nl-NL"/>
        </w:rPr>
        <w:t>[Naam en Voornaam]</w:t>
      </w:r>
    </w:p>
    <w:p w14:paraId="3315C93A" w14:textId="64EF47F9" w:rsidR="004C150C" w:rsidRPr="008E4515" w:rsidRDefault="004C150C" w:rsidP="004C150C">
      <w:pPr>
        <w:rPr>
          <w:b/>
          <w:lang w:val="nl-BE"/>
        </w:rPr>
      </w:pPr>
      <w:r w:rsidRPr="004C150C">
        <w:rPr>
          <w:lang w:val="nl-NL"/>
        </w:rPr>
        <w:t xml:space="preserve">Voorzitter </w:t>
      </w:r>
      <w:r w:rsidR="008E4515">
        <w:rPr>
          <w:lang w:val="nl-NL"/>
        </w:rPr>
        <w:t>van het directiecomi</w:t>
      </w:r>
      <w:bookmarkStart w:id="0" w:name="_GoBack"/>
      <w:bookmarkEnd w:id="0"/>
      <w:r w:rsidR="008E4515">
        <w:rPr>
          <w:lang w:val="nl-NL"/>
        </w:rPr>
        <w:t xml:space="preserve">té </w:t>
      </w:r>
      <w:r w:rsidR="008E4515" w:rsidRPr="008E4515">
        <w:rPr>
          <w:lang w:val="nl-BE"/>
        </w:rPr>
        <w:t>van [</w:t>
      </w:r>
      <w:r w:rsidR="008E4515" w:rsidRPr="008E4515">
        <w:rPr>
          <w:highlight w:val="green"/>
          <w:lang w:val="nl-BE"/>
        </w:rPr>
        <w:t>onderneming</w:t>
      </w:r>
      <w:r w:rsidR="008E4515" w:rsidRPr="008E4515">
        <w:rPr>
          <w:lang w:val="nl-BE"/>
        </w:rPr>
        <w:t>]</w:t>
      </w:r>
    </w:p>
    <w:sectPr w:rsidR="004C150C" w:rsidRPr="008E4515" w:rsidSect="00241602">
      <w:headerReference w:type="even" r:id="rId10"/>
      <w:headerReference w:type="default" r:id="rId11"/>
      <w:headerReference w:type="first" r:id="rId12"/>
      <w:pgSz w:w="16840" w:h="11907" w:orient="landscape" w:code="9"/>
      <w:pgMar w:top="1135" w:right="1134" w:bottom="1559"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691A8" w14:textId="77777777" w:rsidR="00E25A4D" w:rsidRDefault="00E25A4D">
      <w:r>
        <w:separator/>
      </w:r>
    </w:p>
  </w:endnote>
  <w:endnote w:type="continuationSeparator" w:id="0">
    <w:p w14:paraId="752B3304" w14:textId="77777777" w:rsidR="00E25A4D" w:rsidRDefault="00E2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E1C3B" w14:textId="77777777" w:rsidR="00E25A4D" w:rsidRDefault="00E25A4D">
      <w:r>
        <w:separator/>
      </w:r>
    </w:p>
  </w:footnote>
  <w:footnote w:type="continuationSeparator" w:id="0">
    <w:p w14:paraId="407F0A14" w14:textId="77777777" w:rsidR="00E25A4D" w:rsidRDefault="00E25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E0CA7" w14:textId="77777777" w:rsidR="00796132" w:rsidRDefault="00796132">
    <w:pPr>
      <w:pStyle w:val="Header"/>
      <w:tabs>
        <w:tab w:val="clear" w:pos="4394"/>
        <w:tab w:val="center" w:pos="439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500EE" w14:textId="74205BB3" w:rsidR="00796132" w:rsidRDefault="00796132" w:rsidP="00241602">
    <w:pPr>
      <w:pStyle w:val="Header"/>
      <w:tabs>
        <w:tab w:val="clear" w:pos="4394"/>
        <w:tab w:val="center" w:pos="4395"/>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7DE9E" w14:textId="77777777" w:rsidR="00796132" w:rsidRDefault="00796132">
    <w:pPr>
      <w:pStyle w:val="Header"/>
      <w:tabs>
        <w:tab w:val="clear" w:pos="4394"/>
        <w:tab w:val="center" w:pos="439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38845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C0E6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B8E5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A84BD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62A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8E5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983F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7C1E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9834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6E8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CA2903"/>
    <w:multiLevelType w:val="hybridMultilevel"/>
    <w:tmpl w:val="4B56A13C"/>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1" w15:restartNumberingAfterBreak="0">
    <w:nsid w:val="45DC574E"/>
    <w:multiLevelType w:val="hybridMultilevel"/>
    <w:tmpl w:val="6388F51E"/>
    <w:lvl w:ilvl="0" w:tplc="CE9A97DC">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67EC1F61"/>
    <w:multiLevelType w:val="hybridMultilevel"/>
    <w:tmpl w:val="EA5E975E"/>
    <w:lvl w:ilvl="0" w:tplc="080C000F">
      <w:start w:val="1"/>
      <w:numFmt w:val="decimal"/>
      <w:lvlText w:val="%1."/>
      <w:lvlJc w:val="left"/>
      <w:pPr>
        <w:ind w:left="720" w:hanging="360"/>
      </w:p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2"/>
    <w:lvlOverride w:ilvl="0">
      <w:startOverride w:val="1"/>
    </w:lvlOverride>
    <w:lvlOverride w:ilvl="1"/>
    <w:lvlOverride w:ilvl="2"/>
    <w:lvlOverride w:ilvl="3"/>
    <w:lvlOverride w:ilvl="4"/>
    <w:lvlOverride w:ilvl="5"/>
    <w:lvlOverride w:ilvl="6"/>
    <w:lvlOverride w:ilvl="7"/>
    <w:lvlOverride w:ilvl="8"/>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D6F"/>
    <w:rsid w:val="00002AB1"/>
    <w:rsid w:val="00005848"/>
    <w:rsid w:val="0001064F"/>
    <w:rsid w:val="00016588"/>
    <w:rsid w:val="00017E55"/>
    <w:rsid w:val="0002547B"/>
    <w:rsid w:val="000420D9"/>
    <w:rsid w:val="00082B62"/>
    <w:rsid w:val="00083906"/>
    <w:rsid w:val="00092F24"/>
    <w:rsid w:val="000A43B4"/>
    <w:rsid w:val="000C2D0A"/>
    <w:rsid w:val="000D14BD"/>
    <w:rsid w:val="001569A5"/>
    <w:rsid w:val="001726FE"/>
    <w:rsid w:val="001767E5"/>
    <w:rsid w:val="00190BA2"/>
    <w:rsid w:val="001A60E2"/>
    <w:rsid w:val="001F2DCA"/>
    <w:rsid w:val="00217B38"/>
    <w:rsid w:val="0022049F"/>
    <w:rsid w:val="002227A0"/>
    <w:rsid w:val="00241602"/>
    <w:rsid w:val="00243709"/>
    <w:rsid w:val="00247B44"/>
    <w:rsid w:val="002917A0"/>
    <w:rsid w:val="00294948"/>
    <w:rsid w:val="002968E4"/>
    <w:rsid w:val="002A75CE"/>
    <w:rsid w:val="002D19CB"/>
    <w:rsid w:val="002F65B9"/>
    <w:rsid w:val="00310D8D"/>
    <w:rsid w:val="00352DC7"/>
    <w:rsid w:val="003B6994"/>
    <w:rsid w:val="003C268F"/>
    <w:rsid w:val="0041273A"/>
    <w:rsid w:val="00477796"/>
    <w:rsid w:val="004C150C"/>
    <w:rsid w:val="00577B66"/>
    <w:rsid w:val="005C7148"/>
    <w:rsid w:val="005E1C70"/>
    <w:rsid w:val="006356E0"/>
    <w:rsid w:val="00637909"/>
    <w:rsid w:val="00661343"/>
    <w:rsid w:val="00662196"/>
    <w:rsid w:val="00665FF1"/>
    <w:rsid w:val="006720E3"/>
    <w:rsid w:val="00683E12"/>
    <w:rsid w:val="0068491F"/>
    <w:rsid w:val="00692D3A"/>
    <w:rsid w:val="006A50FA"/>
    <w:rsid w:val="006C5A8F"/>
    <w:rsid w:val="006E020F"/>
    <w:rsid w:val="007060FF"/>
    <w:rsid w:val="0071233C"/>
    <w:rsid w:val="007360DD"/>
    <w:rsid w:val="00772B0D"/>
    <w:rsid w:val="00782E97"/>
    <w:rsid w:val="00796132"/>
    <w:rsid w:val="007B7057"/>
    <w:rsid w:val="007F0CC7"/>
    <w:rsid w:val="00832328"/>
    <w:rsid w:val="0083501D"/>
    <w:rsid w:val="00840F95"/>
    <w:rsid w:val="008448B4"/>
    <w:rsid w:val="008533D0"/>
    <w:rsid w:val="00871F80"/>
    <w:rsid w:val="008727BF"/>
    <w:rsid w:val="00876A19"/>
    <w:rsid w:val="00892821"/>
    <w:rsid w:val="008A46CD"/>
    <w:rsid w:val="008A6313"/>
    <w:rsid w:val="008C53AF"/>
    <w:rsid w:val="008E4515"/>
    <w:rsid w:val="008F281D"/>
    <w:rsid w:val="0090787B"/>
    <w:rsid w:val="00913394"/>
    <w:rsid w:val="00960F42"/>
    <w:rsid w:val="0096502C"/>
    <w:rsid w:val="00993CCE"/>
    <w:rsid w:val="009F2196"/>
    <w:rsid w:val="009F23EB"/>
    <w:rsid w:val="00A0429C"/>
    <w:rsid w:val="00A126F9"/>
    <w:rsid w:val="00A24D6F"/>
    <w:rsid w:val="00A439BC"/>
    <w:rsid w:val="00A80218"/>
    <w:rsid w:val="00A86AC8"/>
    <w:rsid w:val="00AA3C24"/>
    <w:rsid w:val="00AC470B"/>
    <w:rsid w:val="00AC79A6"/>
    <w:rsid w:val="00AD3203"/>
    <w:rsid w:val="00B37AA8"/>
    <w:rsid w:val="00B40075"/>
    <w:rsid w:val="00B85B13"/>
    <w:rsid w:val="00BC6750"/>
    <w:rsid w:val="00BD7F5A"/>
    <w:rsid w:val="00BE791D"/>
    <w:rsid w:val="00C377BC"/>
    <w:rsid w:val="00C769A5"/>
    <w:rsid w:val="00CA177B"/>
    <w:rsid w:val="00CA5A74"/>
    <w:rsid w:val="00CB4B76"/>
    <w:rsid w:val="00CC37C6"/>
    <w:rsid w:val="00CD268E"/>
    <w:rsid w:val="00D84645"/>
    <w:rsid w:val="00DA519C"/>
    <w:rsid w:val="00DE20D7"/>
    <w:rsid w:val="00DE2E9A"/>
    <w:rsid w:val="00E02090"/>
    <w:rsid w:val="00E25A4D"/>
    <w:rsid w:val="00E512C3"/>
    <w:rsid w:val="00EA01EB"/>
    <w:rsid w:val="00EA1FFC"/>
    <w:rsid w:val="00EA6773"/>
    <w:rsid w:val="00ED1B50"/>
    <w:rsid w:val="00F27D53"/>
    <w:rsid w:val="00F7258B"/>
    <w:rsid w:val="00FA5EF5"/>
    <w:rsid w:val="00FF5AC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9ADDE"/>
  <w15:chartTrackingRefBased/>
  <w15:docId w15:val="{1BD2181E-CC75-4CEA-A877-2F93CC0EB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GB"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D6F"/>
    <w:pPr>
      <w:spacing w:line="260" w:lineRule="atLeast"/>
      <w:jc w:val="both"/>
    </w:pPr>
    <w:rPr>
      <w:rFonts w:ascii="Arial" w:hAnsi="Arial"/>
      <w:lang w:eastAsia="en-US"/>
    </w:rPr>
  </w:style>
  <w:style w:type="paragraph" w:styleId="Heading1">
    <w:name w:val="heading 1"/>
    <w:basedOn w:val="Normal"/>
    <w:next w:val="Normal"/>
    <w:qFormat/>
    <w:rsid w:val="00CA177B"/>
    <w:pPr>
      <w:keepNext/>
      <w:keepLines/>
      <w:spacing w:before="240" w:after="240"/>
      <w:outlineLvl w:val="0"/>
    </w:pPr>
    <w:rPr>
      <w:b/>
      <w:caps/>
      <w:u w:val="single"/>
    </w:rPr>
  </w:style>
  <w:style w:type="paragraph" w:styleId="Heading2">
    <w:name w:val="heading 2"/>
    <w:basedOn w:val="Normal"/>
    <w:next w:val="Normal"/>
    <w:qFormat/>
    <w:rsid w:val="00CA177B"/>
    <w:pPr>
      <w:keepNext/>
      <w:keepLines/>
      <w:spacing w:before="120" w:after="120"/>
      <w:outlineLvl w:val="1"/>
    </w:pPr>
    <w:rPr>
      <w:caps/>
      <w:u w:val="single"/>
    </w:rPr>
  </w:style>
  <w:style w:type="paragraph" w:styleId="Heading3">
    <w:name w:val="heading 3"/>
    <w:basedOn w:val="Normal"/>
    <w:next w:val="Normal"/>
    <w:qFormat/>
    <w:rsid w:val="00CA177B"/>
    <w:pPr>
      <w:keepNext/>
      <w:keepLines/>
      <w:outlineLvl w:val="2"/>
    </w:pPr>
    <w:rPr>
      <w:caps/>
    </w:rPr>
  </w:style>
  <w:style w:type="paragraph" w:styleId="Heading4">
    <w:name w:val="heading 4"/>
    <w:basedOn w:val="Normal"/>
    <w:next w:val="Normal"/>
    <w:qFormat/>
    <w:rsid w:val="00CA177B"/>
    <w:pPr>
      <w:keepNext/>
      <w:keepLines/>
      <w:outlineLvl w:val="3"/>
    </w:pPr>
    <w:rPr>
      <w:u w:val="single"/>
    </w:rPr>
  </w:style>
  <w:style w:type="paragraph" w:styleId="Heading5">
    <w:name w:val="heading 5"/>
    <w:basedOn w:val="Normal"/>
    <w:next w:val="Normal"/>
    <w:qFormat/>
    <w:rsid w:val="00CA177B"/>
    <w:pPr>
      <w:keepNext/>
      <w:keepLines/>
      <w:outlineLvl w:val="4"/>
    </w:pPr>
  </w:style>
  <w:style w:type="paragraph" w:styleId="Heading6">
    <w:name w:val="heading 6"/>
    <w:basedOn w:val="Normal"/>
    <w:next w:val="Normal"/>
    <w:qFormat/>
    <w:rsid w:val="00CA177B"/>
    <w:pPr>
      <w:keepNext/>
      <w:keepLines/>
      <w:outlineLvl w:val="5"/>
    </w:pPr>
  </w:style>
  <w:style w:type="paragraph" w:styleId="Heading7">
    <w:name w:val="heading 7"/>
    <w:basedOn w:val="Normal"/>
    <w:next w:val="Normal"/>
    <w:qFormat/>
    <w:rsid w:val="00CA177B"/>
    <w:pPr>
      <w:keepNext/>
      <w:keepLines/>
      <w:outlineLvl w:val="6"/>
    </w:pPr>
  </w:style>
  <w:style w:type="paragraph" w:styleId="Heading8">
    <w:name w:val="heading 8"/>
    <w:basedOn w:val="Normal"/>
    <w:next w:val="Normal"/>
    <w:qFormat/>
    <w:rsid w:val="00CA177B"/>
    <w:pPr>
      <w:keepNext/>
      <w:keepLines/>
      <w:outlineLvl w:val="7"/>
    </w:pPr>
  </w:style>
  <w:style w:type="paragraph" w:styleId="Heading9">
    <w:name w:val="heading 9"/>
    <w:basedOn w:val="Normal"/>
    <w:next w:val="Normal"/>
    <w:qFormat/>
    <w:rsid w:val="00CA177B"/>
    <w:pPr>
      <w:keepNext/>
      <w:keepLine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CA177B"/>
    <w:pPr>
      <w:keepLines/>
      <w:tabs>
        <w:tab w:val="right" w:leader="dot" w:pos="8789"/>
      </w:tabs>
      <w:ind w:left="879" w:right="567" w:hanging="879"/>
      <w:jc w:val="left"/>
    </w:pPr>
  </w:style>
  <w:style w:type="paragraph" w:styleId="TOC4">
    <w:name w:val="toc 4"/>
    <w:basedOn w:val="Normal"/>
    <w:next w:val="Normal"/>
    <w:semiHidden/>
    <w:rsid w:val="00CA177B"/>
    <w:pPr>
      <w:keepLines/>
      <w:tabs>
        <w:tab w:val="right" w:leader="dot" w:pos="8789"/>
      </w:tabs>
      <w:ind w:left="714" w:right="567" w:hanging="714"/>
      <w:jc w:val="left"/>
    </w:pPr>
  </w:style>
  <w:style w:type="paragraph" w:styleId="TOC3">
    <w:name w:val="toc 3"/>
    <w:basedOn w:val="Normal"/>
    <w:next w:val="Normal"/>
    <w:semiHidden/>
    <w:rsid w:val="00CA177B"/>
    <w:pPr>
      <w:keepLines/>
      <w:tabs>
        <w:tab w:val="right" w:leader="dot" w:pos="8789"/>
      </w:tabs>
      <w:ind w:left="556" w:right="567" w:hanging="556"/>
      <w:jc w:val="left"/>
    </w:pPr>
  </w:style>
  <w:style w:type="paragraph" w:styleId="TOC2">
    <w:name w:val="toc 2"/>
    <w:basedOn w:val="Normal"/>
    <w:next w:val="Normal"/>
    <w:semiHidden/>
    <w:rsid w:val="00CA177B"/>
    <w:pPr>
      <w:keepLines/>
      <w:tabs>
        <w:tab w:val="right" w:leader="dot" w:pos="8789"/>
      </w:tabs>
      <w:ind w:left="397" w:right="567" w:hanging="397"/>
      <w:jc w:val="left"/>
    </w:pPr>
  </w:style>
  <w:style w:type="paragraph" w:styleId="TOC1">
    <w:name w:val="toc 1"/>
    <w:basedOn w:val="Normal"/>
    <w:next w:val="Normal"/>
    <w:semiHidden/>
    <w:rsid w:val="00CA177B"/>
    <w:pPr>
      <w:keepLines/>
      <w:tabs>
        <w:tab w:val="right" w:leader="dot" w:pos="8789"/>
      </w:tabs>
      <w:ind w:left="227" w:right="567" w:hanging="227"/>
      <w:jc w:val="left"/>
    </w:pPr>
  </w:style>
  <w:style w:type="paragraph" w:styleId="Footer">
    <w:name w:val="footer"/>
    <w:basedOn w:val="Normal"/>
    <w:rsid w:val="00CA177B"/>
    <w:pPr>
      <w:tabs>
        <w:tab w:val="center" w:pos="4395"/>
        <w:tab w:val="right" w:pos="8789"/>
      </w:tabs>
      <w:spacing w:line="240" w:lineRule="auto"/>
    </w:pPr>
    <w:rPr>
      <w:sz w:val="18"/>
    </w:rPr>
  </w:style>
  <w:style w:type="paragraph" w:styleId="Header">
    <w:name w:val="header"/>
    <w:basedOn w:val="Normal"/>
    <w:rsid w:val="00CA177B"/>
    <w:pPr>
      <w:tabs>
        <w:tab w:val="center" w:pos="4394"/>
        <w:tab w:val="right" w:pos="8789"/>
      </w:tabs>
      <w:spacing w:line="240" w:lineRule="auto"/>
    </w:pPr>
  </w:style>
  <w:style w:type="character" w:styleId="FootnoteReference">
    <w:name w:val="footnote reference"/>
    <w:basedOn w:val="DefaultParagraphFont"/>
    <w:semiHidden/>
    <w:rsid w:val="00CA177B"/>
    <w:rPr>
      <w:position w:val="6"/>
      <w:sz w:val="16"/>
    </w:rPr>
  </w:style>
  <w:style w:type="paragraph" w:styleId="FootnoteText">
    <w:name w:val="footnote text"/>
    <w:basedOn w:val="Normal"/>
    <w:semiHidden/>
    <w:rsid w:val="00CA177B"/>
    <w:pPr>
      <w:spacing w:line="240" w:lineRule="atLeast"/>
    </w:pPr>
    <w:rPr>
      <w:sz w:val="18"/>
    </w:rPr>
  </w:style>
  <w:style w:type="paragraph" w:styleId="NormalIndent">
    <w:name w:val="Normal Indent"/>
    <w:basedOn w:val="Normal"/>
    <w:rsid w:val="00CA177B"/>
    <w:pPr>
      <w:tabs>
        <w:tab w:val="left" w:pos="567"/>
      </w:tabs>
      <w:ind w:left="284"/>
    </w:pPr>
  </w:style>
  <w:style w:type="paragraph" w:customStyle="1" w:styleId="auteurs">
    <w:name w:val="auteurs"/>
    <w:basedOn w:val="Normal"/>
    <w:rsid w:val="00CA177B"/>
    <w:pPr>
      <w:tabs>
        <w:tab w:val="center" w:pos="1985"/>
        <w:tab w:val="center" w:pos="6521"/>
      </w:tabs>
      <w:jc w:val="left"/>
    </w:pPr>
  </w:style>
  <w:style w:type="paragraph" w:styleId="MacroText">
    <w:name w:val="macro"/>
    <w:semiHidden/>
    <w:rsid w:val="00CA177B"/>
    <w:pPr>
      <w:tabs>
        <w:tab w:val="left" w:pos="567"/>
        <w:tab w:val="left" w:pos="1134"/>
        <w:tab w:val="left" w:pos="1701"/>
        <w:tab w:val="left" w:pos="2268"/>
        <w:tab w:val="left" w:pos="2835"/>
      </w:tabs>
      <w:spacing w:line="240" w:lineRule="atLeast"/>
    </w:pPr>
    <w:rPr>
      <w:lang w:eastAsia="en-US"/>
    </w:rPr>
  </w:style>
  <w:style w:type="paragraph" w:styleId="TOC6">
    <w:name w:val="toc 6"/>
    <w:basedOn w:val="Normal"/>
    <w:next w:val="Normal"/>
    <w:semiHidden/>
    <w:rsid w:val="00CA177B"/>
    <w:pPr>
      <w:keepLines/>
      <w:tabs>
        <w:tab w:val="right" w:leader="dot" w:pos="8789"/>
      </w:tabs>
      <w:ind w:left="1049" w:right="567" w:hanging="1049"/>
      <w:jc w:val="left"/>
    </w:pPr>
  </w:style>
  <w:style w:type="paragraph" w:styleId="TOC7">
    <w:name w:val="toc 7"/>
    <w:basedOn w:val="Normal"/>
    <w:next w:val="Normal"/>
    <w:semiHidden/>
    <w:rsid w:val="00CA177B"/>
    <w:pPr>
      <w:keepLines/>
      <w:tabs>
        <w:tab w:val="right" w:leader="dot" w:pos="8789"/>
      </w:tabs>
      <w:ind w:left="1219" w:right="567" w:hanging="1219"/>
      <w:jc w:val="left"/>
    </w:pPr>
  </w:style>
  <w:style w:type="paragraph" w:styleId="TOC8">
    <w:name w:val="toc 8"/>
    <w:basedOn w:val="Normal"/>
    <w:next w:val="Normal"/>
    <w:semiHidden/>
    <w:rsid w:val="00CA177B"/>
    <w:pPr>
      <w:keepLines/>
      <w:tabs>
        <w:tab w:val="right" w:leader="dot" w:pos="8789"/>
      </w:tabs>
      <w:ind w:left="1378" w:right="567" w:hanging="1378"/>
      <w:jc w:val="left"/>
    </w:pPr>
  </w:style>
  <w:style w:type="paragraph" w:styleId="TOC9">
    <w:name w:val="toc 9"/>
    <w:basedOn w:val="Normal"/>
    <w:next w:val="Normal"/>
    <w:semiHidden/>
    <w:rsid w:val="00CA177B"/>
    <w:pPr>
      <w:keepLines/>
      <w:tabs>
        <w:tab w:val="right" w:leader="dot" w:pos="8789"/>
      </w:tabs>
      <w:ind w:left="1548" w:right="567" w:hanging="1548"/>
      <w:jc w:val="left"/>
    </w:pPr>
  </w:style>
  <w:style w:type="paragraph" w:styleId="DocumentMap">
    <w:name w:val="Document Map"/>
    <w:basedOn w:val="Normal"/>
    <w:semiHidden/>
    <w:rsid w:val="00CA177B"/>
    <w:pPr>
      <w:shd w:val="clear" w:color="auto" w:fill="000080"/>
    </w:pPr>
    <w:rPr>
      <w:rFonts w:ascii="Tahoma" w:hAnsi="Tahoma"/>
    </w:rPr>
  </w:style>
  <w:style w:type="paragraph" w:styleId="ListParagraph">
    <w:name w:val="List Paragraph"/>
    <w:basedOn w:val="Normal"/>
    <w:link w:val="ListParagraphChar"/>
    <w:uiPriority w:val="34"/>
    <w:qFormat/>
    <w:rsid w:val="00A24D6F"/>
    <w:pPr>
      <w:ind w:left="720"/>
      <w:contextualSpacing/>
    </w:pPr>
  </w:style>
  <w:style w:type="character" w:customStyle="1" w:styleId="ListParagraphChar">
    <w:name w:val="List Paragraph Char"/>
    <w:link w:val="ListParagraph"/>
    <w:uiPriority w:val="34"/>
    <w:locked/>
    <w:rsid w:val="00A24D6F"/>
    <w:rPr>
      <w:rFonts w:ascii="Arial" w:hAnsi="Arial"/>
      <w:lang w:val="en-GB" w:eastAsia="en-US"/>
    </w:rPr>
  </w:style>
  <w:style w:type="table" w:customStyle="1" w:styleId="TableGrid2">
    <w:name w:val="Table Grid2"/>
    <w:basedOn w:val="TableNormal"/>
    <w:next w:val="TableGrid"/>
    <w:rsid w:val="00A24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24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rsid w:val="008F281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F281D"/>
    <w:rPr>
      <w:rFonts w:ascii="Segoe UI" w:hAnsi="Segoe UI" w:cs="Segoe UI"/>
      <w:sz w:val="18"/>
      <w:szCs w:val="18"/>
      <w:lang w:eastAsia="en-US"/>
    </w:rPr>
  </w:style>
  <w:style w:type="paragraph" w:styleId="CommentSubject">
    <w:name w:val="annotation subject"/>
    <w:basedOn w:val="CommentText"/>
    <w:next w:val="CommentText"/>
    <w:link w:val="CommentSubjectChar"/>
    <w:semiHidden/>
    <w:unhideWhenUsed/>
    <w:rsid w:val="008A46CD"/>
    <w:rPr>
      <w:b/>
      <w:bCs/>
    </w:rPr>
  </w:style>
  <w:style w:type="character" w:customStyle="1" w:styleId="CommentTextChar">
    <w:name w:val="Comment Text Char"/>
    <w:basedOn w:val="DefaultParagraphFont"/>
    <w:link w:val="CommentText"/>
    <w:uiPriority w:val="99"/>
    <w:semiHidden/>
    <w:rsid w:val="008A46CD"/>
    <w:rPr>
      <w:rFonts w:ascii="Arial" w:hAnsi="Arial"/>
      <w:lang w:eastAsia="en-US"/>
    </w:rPr>
  </w:style>
  <w:style w:type="character" w:customStyle="1" w:styleId="CommentSubjectChar">
    <w:name w:val="Comment Subject Char"/>
    <w:basedOn w:val="CommentTextChar"/>
    <w:link w:val="CommentSubject"/>
    <w:semiHidden/>
    <w:rsid w:val="008A46C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mmunication out" ma:contentTypeID="0x01010096B10D78A450B444BAE61FDEE383F8480044E0243E4ED140D4BAD5C13474CFEAB0002E67721A1CF6684E81FE547F9163D7E9" ma:contentTypeVersion="3" ma:contentTypeDescription="Create a new document." ma:contentTypeScope="" ma:versionID="10de6296a3077bbdd24c9d2dcb63244c">
  <xsd:schema xmlns:xsd="http://www.w3.org/2001/XMLSchema" xmlns:xs="http://www.w3.org/2001/XMLSchema" xmlns:p="http://schemas.microsoft.com/office/2006/metadata/properties" xmlns:ns2="d0828405-936d-4cce-b915-60c7ca1ebf2e" targetNamespace="http://schemas.microsoft.com/office/2006/metadata/properties" ma:root="true" ma:fieldsID="9f8ae06aa20be344e459a740a8ee1f51" ns2:_="">
    <xsd:import namespace="d0828405-936d-4cce-b915-60c7ca1ebf2e"/>
    <xsd:element name="properties">
      <xsd:complexType>
        <xsd:sequence>
          <xsd:element name="documentManagement">
            <xsd:complexType>
              <xsd:all>
                <xsd:element ref="ns2:FSMADocumentDescription" minOccurs="0"/>
                <xsd:element ref="ns2:RelevantFor" minOccurs="0"/>
                <xsd:element ref="ns2:j57658f9111242c1ab0be9b95dacce65" minOccurs="0"/>
                <xsd:element ref="ns2:o3d75fc94b264abb977af7e04b885cd5" minOccurs="0"/>
                <xsd:element ref="ns2:b252f7a24a5b428398326c6f59ad01f1" minOccurs="0"/>
                <xsd:element ref="ns2:Date1" minOccurs="0"/>
                <xsd:element ref="ns2:ncff1c19e96f4f66a1ef6e7dc3ac23a0" minOccurs="0"/>
                <xsd:element ref="ns2:Case" minOccurs="0"/>
                <xsd:element ref="ns2:From1" minOccurs="0"/>
                <xsd:element ref="ns2:To" minOccurs="0"/>
                <xsd:element ref="ns2:Cc" minOccurs="0"/>
                <xsd:element ref="ns2:Sent" minOccurs="0"/>
                <xsd:element ref="ns2:Rece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828405-936d-4cce-b915-60c7ca1ebf2e" elementFormDefault="qualified">
    <xsd:import namespace="http://schemas.microsoft.com/office/2006/documentManagement/types"/>
    <xsd:import namespace="http://schemas.microsoft.com/office/infopath/2007/PartnerControls"/>
    <xsd:element name="FSMADocumentDescription" ma:index="8" nillable="true" ma:displayName="Description" ma:internalName="FSMADocumentDescription">
      <xsd:simpleType>
        <xsd:restriction base="dms:Note"/>
      </xsd:simpleType>
    </xsd:element>
    <xsd:element name="RelevantFor" ma:index="9" nillable="true" ma:displayName="Relevant for" ma:list="{6d001bb1-4a45-4f40-80f4-1deb4f10d808}" ma:internalName="RelevantFor" ma:showField="Combined" ma:web="b9c05335-a9dd-482d-8670-1af0930635fb">
      <xsd:simpleType>
        <xsd:restriction base="dms:Unknown"/>
      </xsd:simpleType>
    </xsd:element>
    <xsd:element name="j57658f9111242c1ab0be9b95dacce65" ma:index="10" nillable="true" ma:taxonomy="true" ma:internalName="j57658f9111242c1ab0be9b95dacce65" ma:taxonomyFieldName="FSMAKeywords" ma:displayName="Keywords" ma:default="" ma:fieldId="{357658f9-1112-42c1-ab0b-e9b95dacce65}" ma:taxonomyMulti="true" ma:sspId="733e9705-8999-4689-82cc-e4b589d7ceac" ma:termSetId="0c0cad7d-378f-43ed-928f-3cdc5e0a6410" ma:anchorId="00000000-0000-0000-0000-000000000000" ma:open="false" ma:isKeyword="false">
      <xsd:complexType>
        <xsd:sequence>
          <xsd:element ref="pc:Terms" minOccurs="0" maxOccurs="1"/>
        </xsd:sequence>
      </xsd:complexType>
    </xsd:element>
    <xsd:element name="o3d75fc94b264abb977af7e04b885cd5" ma:index="12" nillable="true" ma:taxonomy="true" ma:internalName="o3d75fc94b264abb977af7e04b885cd5" ma:taxonomyFieldName="FSMADocumentStatus" ma:displayName="Status" ma:default="" ma:fieldId="{83d75fc9-4b26-4abb-977a-f7e04b885cd5}" ma:sspId="733e9705-8999-4689-82cc-e4b589d7ceac" ma:termSetId="f70b2fdd-aab3-4f0c-90d0-dfa46d2b54cf" ma:anchorId="00000000-0000-0000-0000-000000000000" ma:open="false" ma:isKeyword="false">
      <xsd:complexType>
        <xsd:sequence>
          <xsd:element ref="pc:Terms" minOccurs="0" maxOccurs="1"/>
        </xsd:sequence>
      </xsd:complexType>
    </xsd:element>
    <xsd:element name="b252f7a24a5b428398326c6f59ad01f1" ma:index="14" nillable="true" ma:taxonomy="true" ma:internalName="b252f7a24a5b428398326c6f59ad01f1" ma:taxonomyFieldName="FSMALanguage" ma:displayName="Language" ma:default="" ma:fieldId="{b252f7a2-4a5b-4283-9832-6c6f59ad01f1}" ma:taxonomyMulti="true" ma:sspId="733e9705-8999-4689-82cc-e4b589d7ceac" ma:termSetId="aafeecad-3366-4f68-8bb2-095e8beb6c45" ma:anchorId="00000000-0000-0000-0000-000000000000" ma:open="false" ma:isKeyword="false">
      <xsd:complexType>
        <xsd:sequence>
          <xsd:element ref="pc:Terms" minOccurs="0" maxOccurs="1"/>
        </xsd:sequence>
      </xsd:complexType>
    </xsd:element>
    <xsd:element name="Date1" ma:index="16" nillable="true" ma:displayName="Date" ma:format="DateOnly" ma:internalName="Date1">
      <xsd:simpleType>
        <xsd:restriction base="dms:DateTime"/>
      </xsd:simpleType>
    </xsd:element>
    <xsd:element name="ncff1c19e96f4f66a1ef6e7dc3ac23a0" ma:index="17" nillable="true" ma:taxonomy="true" ma:internalName="ncff1c19e96f4f66a1ef6e7dc3ac23a0" ma:taxonomyFieldName="Importance" ma:displayName="Importance" ma:default="" ma:fieldId="{7cff1c19-e96f-4f66-a1ef-6e7dc3ac23a0}" ma:sspId="733e9705-8999-4689-82cc-e4b589d7ceac" ma:termSetId="94677fba-fc98-4aba-92d7-620adf123057" ma:anchorId="00000000-0000-0000-0000-000000000000" ma:open="false" ma:isKeyword="false">
      <xsd:complexType>
        <xsd:sequence>
          <xsd:element ref="pc:Terms" minOccurs="0" maxOccurs="1"/>
        </xsd:sequence>
      </xsd:complexType>
    </xsd:element>
    <xsd:element name="Case" ma:index="19" nillable="true" ma:displayName="Case" ma:format="Hyperlink" ma:internalName="Case">
      <xsd:complexType>
        <xsd:complexContent>
          <xsd:extension base="dms:URL">
            <xsd:sequence>
              <xsd:element name="Url" type="dms:ValidUrl" minOccurs="0" nillable="true"/>
              <xsd:element name="Description" type="xsd:string" nillable="true"/>
            </xsd:sequence>
          </xsd:extension>
        </xsd:complexContent>
      </xsd:complexType>
    </xsd:element>
    <xsd:element name="From1" ma:index="20" nillable="true" ma:displayName="From" ma:internalName="From1">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Sent" ma:index="23" nillable="true" ma:displayName="Sent" ma:format="DateTime" ma:internalName="Sent">
      <xsd:simpleType>
        <xsd:restriction base="dms:DateTime"/>
      </xsd:simpleType>
    </xsd:element>
    <xsd:element name="Received" ma:index="24" nillable="true" ma:displayName="Received" ma:format="DateTime" ma:internalName="Receiv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cff1c19e96f4f66a1ef6e7dc3ac23a0 xmlns="d0828405-936d-4cce-b915-60c7ca1ebf2e">
      <Terms xmlns="http://schemas.microsoft.com/office/infopath/2007/PartnerControls"/>
    </ncff1c19e96f4f66a1ef6e7dc3ac23a0>
    <j57658f9111242c1ab0be9b95dacce65 xmlns="d0828405-936d-4cce-b915-60c7ca1ebf2e">
      <Terms xmlns="http://schemas.microsoft.com/office/infopath/2007/PartnerControls"/>
    </j57658f9111242c1ab0be9b95dacce65>
    <o3d75fc94b264abb977af7e04b885cd5 xmlns="d0828405-936d-4cce-b915-60c7ca1ebf2e">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7d7850c6-150d-4cd3-9e58-5c4a2226475a</TermId>
        </TermInfo>
      </Terms>
    </o3d75fc94b264abb977af7e04b885cd5>
    <b252f7a24a5b428398326c6f59ad01f1 xmlns="d0828405-936d-4cce-b915-60c7ca1ebf2e">
      <Terms xmlns="http://schemas.microsoft.com/office/infopath/2007/PartnerControls"/>
    </b252f7a24a5b428398326c6f59ad01f1>
    <Case xmlns="d0828405-936d-4cce-b915-60c7ca1ebf2e">
      <Url>https://edossier2.fsmanet.be/sites/administration/_layouts/15/eDossier.Core/CaseRedirect.aspx?Id=eb2cd897-e640-4085-9003-46215b930398</Url>
      <Description>ANALYS-2021-000680</Description>
    </Case>
    <Date1 xmlns="d0828405-936d-4cce-b915-60c7ca1ebf2e" xsi:nil="true"/>
    <FSMADocumentDescription xmlns="d0828405-936d-4cce-b915-60c7ca1ebf2e" xsi:nil="true"/>
    <RelevantFor xmlns="d0828405-936d-4cce-b915-60c7ca1ebf2e" xsi:nil="true"/>
    <Cc xmlns="d0828405-936d-4cce-b915-60c7ca1ebf2e" xsi:nil="true"/>
    <From1 xmlns="d0828405-936d-4cce-b915-60c7ca1ebf2e" xsi:nil="true"/>
    <Received xmlns="d0828405-936d-4cce-b915-60c7ca1ebf2e" xsi:nil="true"/>
    <To xmlns="d0828405-936d-4cce-b915-60c7ca1ebf2e" xsi:nil="true"/>
    <Sent xmlns="d0828405-936d-4cce-b915-60c7ca1ebf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1F2A2C-FFDD-45B8-8697-7F6170FB2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828405-936d-4cce-b915-60c7ca1ebf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5BB96C-58F3-4C13-BCBD-43325087A6A9}">
  <ds:schemaRefs>
    <ds:schemaRef ds:uri="http://schemas.microsoft.com/office/2006/metadata/properties"/>
    <ds:schemaRef ds:uri="http://schemas.microsoft.com/office/infopath/2007/PartnerControls"/>
    <ds:schemaRef ds:uri="d0828405-936d-4cce-b915-60c7ca1ebf2e"/>
  </ds:schemaRefs>
</ds:datastoreItem>
</file>

<file path=customXml/itemProps3.xml><?xml version="1.0" encoding="utf-8"?>
<ds:datastoreItem xmlns:ds="http://schemas.openxmlformats.org/officeDocument/2006/customXml" ds:itemID="{6F8C5A4F-48EE-4399-AA58-EA6CF61EE4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1093</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Strypstein Nicolas</dc:creator>
  <cp:keywords/>
  <dc:description/>
  <cp:lastModifiedBy>FSMA</cp:lastModifiedBy>
  <cp:revision>11</cp:revision>
  <cp:lastPrinted>1900-12-31T22:00:00Z</cp:lastPrinted>
  <dcterms:created xsi:type="dcterms:W3CDTF">2021-01-25T15:28:00Z</dcterms:created>
  <dcterms:modified xsi:type="dcterms:W3CDTF">2021-03-11T11:32:00Z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0x01010096B10D78A450B444BAE61FDEE383F8480044E0243E4ED140D4BAD5C13474CFEAB0002E67721A1CF6684E81FE547F9163D7E9</vt:lpwstr>
  </property>
  <property fmtid="{D5CDD505-2E9C-101B-9397-08002B2CF9AE}" pid="3" name="_NewReviewCycle">
    <vt:lpwstr/>
  </property>
  <property fmtid="{D5CDD505-2E9C-101B-9397-08002B2CF9AE}" pid="4" name="FSMAKeywords">
    <vt:lpwstr/>
  </property>
  <property fmtid="{D5CDD505-2E9C-101B-9397-08002B2CF9AE}" pid="5" name="OfficialLanguageVersion">
    <vt:bool>false</vt:bool>
  </property>
  <property fmtid="{D5CDD505-2E9C-101B-9397-08002B2CF9AE}" pid="6" name="FSMALanguage">
    <vt:lpwstr/>
  </property>
  <property fmtid="{D5CDD505-2E9C-101B-9397-08002B2CF9AE}" pid="7" name="Importance">
    <vt:lpwstr/>
  </property>
  <property fmtid="{D5CDD505-2E9C-101B-9397-08002B2CF9AE}" pid="8" name="TaxCatchAll">
    <vt:lpwstr>1;#Final|7d7850c6-150d-4cd3-9e58-5c4a2226475a</vt:lpwstr>
  </property>
  <property fmtid="{D5CDD505-2E9C-101B-9397-08002B2CF9AE}" pid="9" name="FSMADocumentStatus">
    <vt:lpwstr>1;#Final|7d7850c6-150d-4cd3-9e58-5c4a2226475a</vt:lpwstr>
  </property>
  <property fmtid="{D5CDD505-2E9C-101B-9397-08002B2CF9AE}" pid="10" name="Dossier">
    <vt:lpwstr/>
  </property>
  <property fmtid="{D5CDD505-2E9C-101B-9397-08002B2CF9AE}" pid="11" name="DossierFr">
    <vt:lpwstr/>
  </property>
  <property fmtid="{D5CDD505-2E9C-101B-9397-08002B2CF9AE}" pid="12" name="DossierOfficialNameFr">
    <vt:lpwstr/>
  </property>
  <property fmtid="{D5CDD505-2E9C-101B-9397-08002B2CF9AE}" pid="13" name="DossierOfficialName">
    <vt:lpwstr/>
  </property>
  <property fmtid="{D5CDD505-2E9C-101B-9397-08002B2CF9AE}" pid="14" name="DossierNl">
    <vt:lpwstr/>
  </property>
  <property fmtid="{D5CDD505-2E9C-101B-9397-08002B2CF9AE}" pid="15" name="DossierOfficialNameNl">
    <vt:lpwstr/>
  </property>
  <property fmtid="{D5CDD505-2E9C-101B-9397-08002B2CF9AE}" pid="16" name="_AdHocReviewCycleID">
    <vt:i4>1277092941</vt:i4>
  </property>
  <property fmtid="{D5CDD505-2E9C-101B-9397-08002B2CF9AE}" pid="17" name="_EmailSubject">
    <vt:lpwstr>Formulaires à publier sur le site internet de la FSMA</vt:lpwstr>
  </property>
  <property fmtid="{D5CDD505-2E9C-101B-9397-08002B2CF9AE}" pid="18" name="_AuthorEmail">
    <vt:lpwstr>Audrey.Jaumotte@fsma.be</vt:lpwstr>
  </property>
  <property fmtid="{D5CDD505-2E9C-101B-9397-08002B2CF9AE}" pid="19" name="_AuthorEmailDisplayName">
    <vt:lpwstr>Jaumotte, Audrey</vt:lpwstr>
  </property>
</Properties>
</file>