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BB3F2" w14:textId="77777777" w:rsidR="00A8291A" w:rsidRPr="00B933D7" w:rsidRDefault="00A8291A" w:rsidP="00A8291A">
      <w:pPr>
        <w:pBdr>
          <w:bottom w:val="single" w:sz="2" w:space="1" w:color="668899"/>
        </w:pBdr>
        <w:rPr>
          <w:rFonts w:cstheme="minorHAnsi"/>
          <w:lang w:val="fr-BE"/>
        </w:rPr>
      </w:pPr>
      <w:bookmarkStart w:id="0" w:name="_GoBack"/>
      <w:bookmarkEnd w:id="0"/>
    </w:p>
    <w:p w14:paraId="6D431158" w14:textId="67CDBB14" w:rsidR="00A8291A" w:rsidRPr="00B933D7" w:rsidRDefault="00686491" w:rsidP="00A8291A">
      <w:pPr>
        <w:tabs>
          <w:tab w:val="center" w:pos="4507"/>
          <w:tab w:val="left" w:pos="7350"/>
          <w:tab w:val="left" w:pos="7382"/>
        </w:tabs>
        <w:jc w:val="center"/>
        <w:rPr>
          <w:rFonts w:cstheme="minorHAnsi"/>
          <w:color w:val="002060"/>
          <w:sz w:val="32"/>
          <w:szCs w:val="32"/>
          <w:lang w:val="fr-BE"/>
        </w:rPr>
      </w:pPr>
      <w:sdt>
        <w:sdtPr>
          <w:rPr>
            <w:rFonts w:ascii="Gotham Rounded Bold" w:hAnsi="Gotham Rounded Bold" w:cstheme="minorHAnsi"/>
            <w:color w:val="002060"/>
            <w:sz w:val="32"/>
            <w:szCs w:val="32"/>
            <w:lang w:val="fr-BE"/>
          </w:rPr>
          <w:alias w:val="Circ. Title"/>
          <w:tag w:val="CirculairesTitle"/>
          <w:id w:val="242531777"/>
          <w:placeholder>
            <w:docPart w:val="BE818B45D6624AD5BC375A18BAF63148"/>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A62515D-DDC9-4217-8F26-1DFB6D312C6B}"/>
          <w:text/>
        </w:sdtPr>
        <w:sdtEndPr/>
        <w:sdtContent>
          <w:r w:rsidR="00A8291A" w:rsidRPr="00B933D7">
            <w:rPr>
              <w:rFonts w:ascii="Gotham Rounded Bold" w:hAnsi="Gotham Rounded Bold" w:cstheme="minorHAnsi"/>
              <w:color w:val="002060"/>
              <w:sz w:val="32"/>
              <w:szCs w:val="32"/>
              <w:lang w:val="fr-BE"/>
            </w:rPr>
            <w:t xml:space="preserve">Questionnaire </w:t>
          </w:r>
          <w:r w:rsidR="00A8291A">
            <w:rPr>
              <w:rFonts w:ascii="Gotham Rounded Bold" w:hAnsi="Gotham Rounded Bold" w:cstheme="minorHAnsi"/>
              <w:color w:val="002060"/>
              <w:sz w:val="32"/>
              <w:szCs w:val="32"/>
              <w:lang w:val="fr-BE"/>
            </w:rPr>
            <w:t>relatif à la prévention du blanchiment de capitaux et de financement du terrorisme</w:t>
          </w:r>
        </w:sdtContent>
      </w:sdt>
    </w:p>
    <w:p w14:paraId="0EF6283D" w14:textId="3144A1AF" w:rsidR="006029AC" w:rsidRPr="00A8291A" w:rsidRDefault="006029AC" w:rsidP="00A8291A">
      <w:pPr>
        <w:pStyle w:val="NoSpacing"/>
        <w:pBdr>
          <w:top w:val="single" w:sz="2" w:space="1" w:color="668899"/>
        </w:pBdr>
        <w:rPr>
          <w:rFonts w:cstheme="minorHAnsi"/>
          <w:lang w:val="fr-BE"/>
        </w:rPr>
      </w:pPr>
    </w:p>
    <w:p w14:paraId="25E9366F" w14:textId="2C4F0175" w:rsidR="004A6BE3" w:rsidRPr="00A8291A" w:rsidRDefault="00FC5998" w:rsidP="00A8291A">
      <w:pPr>
        <w:spacing w:line="276" w:lineRule="auto"/>
        <w:jc w:val="both"/>
        <w:rPr>
          <w:sz w:val="24"/>
          <w:szCs w:val="24"/>
          <w:lang w:val="fr-FR"/>
        </w:rPr>
      </w:pPr>
      <w:r w:rsidRPr="00A8291A">
        <w:rPr>
          <w:sz w:val="24"/>
          <w:szCs w:val="24"/>
          <w:lang w:val="fr-FR"/>
        </w:rPr>
        <w:t xml:space="preserve">La FSMA </w:t>
      </w:r>
      <w:r w:rsidR="00B05115" w:rsidRPr="00A8291A">
        <w:rPr>
          <w:sz w:val="24"/>
          <w:szCs w:val="24"/>
          <w:lang w:val="fr-FR"/>
        </w:rPr>
        <w:t>est responsable de l’inscription</w:t>
      </w:r>
      <w:r w:rsidRPr="00A8291A">
        <w:rPr>
          <w:sz w:val="24"/>
          <w:szCs w:val="24"/>
          <w:lang w:val="fr-FR"/>
        </w:rPr>
        <w:t xml:space="preserve"> des prestataires de services d'échange entre monnaies virtuelles et monnaies légales et des prestataires de services de portefeuilles de conservation (ci-après les « prestataires de services liés aux monnaies virtuelles » ou </w:t>
      </w:r>
      <w:r w:rsidR="00E5502F" w:rsidRPr="00A8291A">
        <w:rPr>
          <w:sz w:val="24"/>
          <w:szCs w:val="24"/>
          <w:lang w:val="fr-FR"/>
        </w:rPr>
        <w:t xml:space="preserve">les « prestataires ») établis </w:t>
      </w:r>
      <w:r w:rsidR="004A0870" w:rsidRPr="00A8291A">
        <w:rPr>
          <w:sz w:val="24"/>
          <w:szCs w:val="24"/>
          <w:lang w:val="fr-FR"/>
        </w:rPr>
        <w:t>en Belgique</w:t>
      </w:r>
      <w:r w:rsidRPr="00A8291A">
        <w:rPr>
          <w:sz w:val="24"/>
          <w:szCs w:val="24"/>
          <w:lang w:val="fr-FR"/>
        </w:rPr>
        <w:t xml:space="preserve">. </w:t>
      </w:r>
    </w:p>
    <w:p w14:paraId="661E91BA" w14:textId="7504B729" w:rsidR="00B05115" w:rsidRPr="00A8291A" w:rsidRDefault="006C3D4D" w:rsidP="00A8291A">
      <w:pPr>
        <w:spacing w:line="276" w:lineRule="auto"/>
        <w:jc w:val="both"/>
        <w:rPr>
          <w:sz w:val="24"/>
          <w:szCs w:val="24"/>
          <w:lang w:val="fr-FR"/>
        </w:rPr>
      </w:pPr>
      <w:r w:rsidRPr="00A8291A">
        <w:rPr>
          <w:sz w:val="24"/>
          <w:szCs w:val="24"/>
          <w:lang w:val="fr-FR"/>
        </w:rPr>
        <w:t>C</w:t>
      </w:r>
      <w:r w:rsidR="00FC5998" w:rsidRPr="00A8291A">
        <w:rPr>
          <w:sz w:val="24"/>
          <w:szCs w:val="24"/>
          <w:lang w:val="fr-FR"/>
        </w:rPr>
        <w:t xml:space="preserve">es prestataires </w:t>
      </w:r>
      <w:r w:rsidR="009A689B" w:rsidRPr="00A8291A">
        <w:rPr>
          <w:sz w:val="24"/>
          <w:szCs w:val="24"/>
          <w:lang w:val="fr-FR"/>
        </w:rPr>
        <w:t>sont assujett</w:t>
      </w:r>
      <w:r w:rsidR="00650453" w:rsidRPr="00A8291A">
        <w:rPr>
          <w:sz w:val="24"/>
          <w:szCs w:val="24"/>
          <w:lang w:val="fr-FR"/>
        </w:rPr>
        <w:t>is à la loi du 18 </w:t>
      </w:r>
      <w:r w:rsidR="00FC5998" w:rsidRPr="00A8291A">
        <w:rPr>
          <w:sz w:val="24"/>
          <w:szCs w:val="24"/>
          <w:lang w:val="fr-FR"/>
        </w:rPr>
        <w:t>septembre 2017 relative à la prévention du blanchiment de capitaux et du financement du terrorisme et à la limitation de l'utilisation des espèces</w:t>
      </w:r>
      <w:r w:rsidR="00FB2D9F" w:rsidRPr="00A8291A">
        <w:rPr>
          <w:rStyle w:val="FootnoteReference"/>
          <w:szCs w:val="16"/>
          <w:lang w:val="fr-FR"/>
        </w:rPr>
        <w:footnoteReference w:id="1"/>
      </w:r>
      <w:r w:rsidR="00FC5998" w:rsidRPr="00A8291A">
        <w:rPr>
          <w:sz w:val="24"/>
          <w:szCs w:val="24"/>
          <w:lang w:val="fr-FR"/>
        </w:rPr>
        <w:t>, ainsi qu’aux arrêtés et règlements</w:t>
      </w:r>
      <w:r w:rsidR="00E650A1" w:rsidRPr="00A8291A">
        <w:rPr>
          <w:rStyle w:val="FootnoteReference"/>
          <w:szCs w:val="16"/>
          <w:lang w:val="fr-FR"/>
        </w:rPr>
        <w:footnoteReference w:id="2"/>
      </w:r>
      <w:r w:rsidR="00FC5998" w:rsidRPr="00A8291A">
        <w:rPr>
          <w:sz w:val="24"/>
          <w:szCs w:val="24"/>
          <w:lang w:val="fr-FR"/>
        </w:rPr>
        <w:t xml:space="preserve"> </w:t>
      </w:r>
      <w:r w:rsidR="00650453" w:rsidRPr="00A8291A">
        <w:rPr>
          <w:sz w:val="24"/>
          <w:szCs w:val="24"/>
          <w:lang w:val="fr-FR"/>
        </w:rPr>
        <w:t xml:space="preserve">pris en </w:t>
      </w:r>
      <w:r w:rsidR="00FC5998" w:rsidRPr="00A8291A">
        <w:rPr>
          <w:sz w:val="24"/>
          <w:szCs w:val="24"/>
          <w:lang w:val="fr-FR"/>
        </w:rPr>
        <w:t>exécution</w:t>
      </w:r>
      <w:r w:rsidR="00650453" w:rsidRPr="00A8291A">
        <w:rPr>
          <w:sz w:val="24"/>
          <w:szCs w:val="24"/>
          <w:lang w:val="fr-FR"/>
        </w:rPr>
        <w:t xml:space="preserve"> de cet</w:t>
      </w:r>
      <w:r w:rsidR="00E105F0" w:rsidRPr="00A8291A">
        <w:rPr>
          <w:sz w:val="24"/>
          <w:szCs w:val="24"/>
          <w:lang w:val="fr-FR"/>
        </w:rPr>
        <w:t>te loi</w:t>
      </w:r>
      <w:r w:rsidR="00E105F0" w:rsidRPr="00A8291A">
        <w:rPr>
          <w:sz w:val="24"/>
          <w:szCs w:val="24"/>
          <w:lang w:val="fr-BE"/>
        </w:rPr>
        <w:t xml:space="preserve"> </w:t>
      </w:r>
      <w:r w:rsidR="00FC5998" w:rsidRPr="00A8291A">
        <w:rPr>
          <w:sz w:val="24"/>
          <w:szCs w:val="24"/>
          <w:lang w:val="fr-FR"/>
        </w:rPr>
        <w:t>(ci</w:t>
      </w:r>
      <w:r w:rsidR="00FC5998" w:rsidRPr="00A8291A">
        <w:rPr>
          <w:sz w:val="24"/>
          <w:szCs w:val="24"/>
          <w:lang w:val="fr-FR"/>
        </w:rPr>
        <w:noBreakHyphen/>
        <w:t>après la « réglementation</w:t>
      </w:r>
      <w:r w:rsidR="00E105F0" w:rsidRPr="00A8291A">
        <w:rPr>
          <w:sz w:val="24"/>
          <w:szCs w:val="24"/>
          <w:lang w:val="fr-FR"/>
        </w:rPr>
        <w:t xml:space="preserve"> LBC/FT »).</w:t>
      </w:r>
      <w:r w:rsidR="00FC5998" w:rsidRPr="00A8291A">
        <w:rPr>
          <w:sz w:val="24"/>
          <w:szCs w:val="24"/>
          <w:lang w:val="fr-FR"/>
        </w:rPr>
        <w:t xml:space="preserve"> </w:t>
      </w:r>
    </w:p>
    <w:p w14:paraId="17150891" w14:textId="7A55FA03" w:rsidR="0038357E" w:rsidRPr="00A8291A" w:rsidRDefault="00B05115" w:rsidP="00A8291A">
      <w:pPr>
        <w:spacing w:line="276" w:lineRule="auto"/>
        <w:jc w:val="both"/>
        <w:rPr>
          <w:rFonts w:cstheme="minorHAnsi"/>
          <w:sz w:val="24"/>
          <w:szCs w:val="24"/>
          <w:lang w:val="fr-BE"/>
        </w:rPr>
      </w:pPr>
      <w:r w:rsidRPr="00A8291A">
        <w:rPr>
          <w:rFonts w:cstheme="minorHAnsi"/>
          <w:sz w:val="24"/>
          <w:szCs w:val="24"/>
          <w:lang w:val="fr-BE"/>
        </w:rPr>
        <w:t xml:space="preserve">Vos réponses au présent questionnaire nous sont nécessaires pour analyser et évaluer </w:t>
      </w:r>
      <w:r w:rsidR="0038357E" w:rsidRPr="00A8291A">
        <w:rPr>
          <w:rFonts w:cstheme="minorHAnsi"/>
          <w:sz w:val="24"/>
          <w:szCs w:val="24"/>
          <w:lang w:val="fr-BE"/>
        </w:rPr>
        <w:t xml:space="preserve">si vous respectez </w:t>
      </w:r>
      <w:r w:rsidRPr="00A8291A">
        <w:rPr>
          <w:rFonts w:cstheme="minorHAnsi"/>
          <w:sz w:val="24"/>
          <w:szCs w:val="24"/>
          <w:lang w:val="fr-BE"/>
        </w:rPr>
        <w:t>c</w:t>
      </w:r>
      <w:r w:rsidR="0038357E" w:rsidRPr="00A8291A">
        <w:rPr>
          <w:rFonts w:cstheme="minorHAnsi"/>
          <w:sz w:val="24"/>
          <w:szCs w:val="24"/>
          <w:lang w:val="fr-BE"/>
        </w:rPr>
        <w:t>es obligations.</w:t>
      </w:r>
    </w:p>
    <w:p w14:paraId="6B8DD7FF" w14:textId="2D6BECE6" w:rsidR="004A6BE3" w:rsidRPr="00A8291A" w:rsidRDefault="00B05115" w:rsidP="00A8291A">
      <w:pPr>
        <w:spacing w:line="276" w:lineRule="auto"/>
        <w:jc w:val="both"/>
        <w:rPr>
          <w:rFonts w:cs="Calibri"/>
          <w:sz w:val="24"/>
          <w:szCs w:val="24"/>
          <w:lang w:val="fr-FR"/>
        </w:rPr>
      </w:pPr>
      <w:r w:rsidRPr="0089281B">
        <w:rPr>
          <w:rFonts w:cs="Calibri"/>
          <w:b/>
          <w:sz w:val="24"/>
          <w:szCs w:val="24"/>
          <w:lang w:val="fr-FR"/>
        </w:rPr>
        <w:t>Il est important que vos réponses soient sincères.</w:t>
      </w:r>
      <w:r w:rsidRPr="00A8291A">
        <w:rPr>
          <w:rFonts w:cs="Calibri"/>
          <w:sz w:val="24"/>
          <w:szCs w:val="24"/>
          <w:lang w:val="fr-FR"/>
        </w:rPr>
        <w:t xml:space="preserve"> Vous devez fournir toutes les informations dont vous pouvez raisonnablement penser qu’elles pourraient être utiles à notre évaluation. Nous tiendrons compte des circonstances particulières et des explications que vous donnez. </w:t>
      </w:r>
    </w:p>
    <w:p w14:paraId="5A7DC245" w14:textId="67A181D0" w:rsidR="00FC5998" w:rsidRPr="00A8291A" w:rsidRDefault="00FC5998" w:rsidP="00A8291A">
      <w:pPr>
        <w:spacing w:line="276" w:lineRule="auto"/>
        <w:jc w:val="both"/>
        <w:rPr>
          <w:rFonts w:cs="Calibri"/>
          <w:sz w:val="24"/>
          <w:szCs w:val="24"/>
          <w:lang w:val="fr-FR"/>
        </w:rPr>
      </w:pPr>
      <w:r w:rsidRPr="00A8291A">
        <w:rPr>
          <w:rFonts w:cs="Calibri"/>
          <w:sz w:val="24"/>
          <w:szCs w:val="24"/>
          <w:lang w:val="fr-FR"/>
        </w:rPr>
        <w:t xml:space="preserve">Si vous </w:t>
      </w:r>
      <w:r w:rsidR="00046BBA" w:rsidRPr="00A8291A">
        <w:rPr>
          <w:rFonts w:cs="Calibri"/>
          <w:sz w:val="24"/>
          <w:szCs w:val="24"/>
          <w:lang w:val="fr-FR"/>
        </w:rPr>
        <w:t xml:space="preserve">avez des doutes sur la pertinence de </w:t>
      </w:r>
      <w:r w:rsidRPr="00A8291A">
        <w:rPr>
          <w:rFonts w:cs="Calibri"/>
          <w:sz w:val="24"/>
          <w:szCs w:val="24"/>
          <w:lang w:val="fr-FR"/>
        </w:rPr>
        <w:t xml:space="preserve">certaines informations, </w:t>
      </w:r>
      <w:r w:rsidR="009A544E" w:rsidRPr="00A8291A">
        <w:rPr>
          <w:rFonts w:cs="Calibri"/>
          <w:sz w:val="24"/>
          <w:szCs w:val="24"/>
          <w:lang w:val="fr-FR"/>
        </w:rPr>
        <w:t xml:space="preserve">il vous est conseillé de les inclure. Vous pouvez également </w:t>
      </w:r>
      <w:r w:rsidRPr="00A8291A">
        <w:rPr>
          <w:rFonts w:cs="Calibri"/>
          <w:sz w:val="24"/>
          <w:szCs w:val="24"/>
          <w:lang w:val="fr-FR"/>
        </w:rPr>
        <w:t>expliqu</w:t>
      </w:r>
      <w:r w:rsidR="009A544E" w:rsidRPr="00A8291A">
        <w:rPr>
          <w:rFonts w:cs="Calibri"/>
          <w:sz w:val="24"/>
          <w:szCs w:val="24"/>
          <w:lang w:val="fr-FR"/>
        </w:rPr>
        <w:t>er les raisons pour lesquelles vous estimez que l’</w:t>
      </w:r>
      <w:r w:rsidRPr="00A8291A">
        <w:rPr>
          <w:rFonts w:cs="Calibri"/>
          <w:sz w:val="24"/>
          <w:szCs w:val="24"/>
          <w:lang w:val="fr-FR"/>
        </w:rPr>
        <w:t>information</w:t>
      </w:r>
      <w:r w:rsidR="009A544E" w:rsidRPr="00A8291A">
        <w:rPr>
          <w:rFonts w:cs="Calibri"/>
          <w:sz w:val="24"/>
          <w:szCs w:val="24"/>
          <w:lang w:val="fr-FR"/>
        </w:rPr>
        <w:t xml:space="preserve"> n’est pas </w:t>
      </w:r>
      <w:r w:rsidRPr="00A8291A">
        <w:rPr>
          <w:rFonts w:cs="Calibri"/>
          <w:sz w:val="24"/>
          <w:szCs w:val="24"/>
          <w:lang w:val="fr-FR"/>
        </w:rPr>
        <w:t xml:space="preserve">(ou plus) pertinente. </w:t>
      </w:r>
    </w:p>
    <w:p w14:paraId="7976671B" w14:textId="38A60DC5" w:rsidR="00911D88" w:rsidRDefault="00911D88" w:rsidP="00754906">
      <w:pPr>
        <w:spacing w:after="0"/>
        <w:jc w:val="both"/>
        <w:rPr>
          <w:rFonts w:cs="Calibri"/>
          <w:sz w:val="20"/>
          <w:szCs w:val="20"/>
          <w:lang w:val="fr-BE"/>
        </w:rPr>
      </w:pPr>
    </w:p>
    <w:p w14:paraId="0D8958E2" w14:textId="77777777" w:rsidR="00A07DED" w:rsidRPr="004C7874" w:rsidRDefault="00A07DED" w:rsidP="00D11ACA">
      <w:pPr>
        <w:jc w:val="center"/>
        <w:rPr>
          <w:lang w:val="fr-BE"/>
        </w:rPr>
      </w:pPr>
      <w:r w:rsidRPr="004C7874">
        <w:rPr>
          <w:lang w:val="fr-BE"/>
        </w:rPr>
        <w:br w:type="page"/>
      </w:r>
    </w:p>
    <w:p w14:paraId="6923A0BA" w14:textId="331F1F0E" w:rsidR="00A07DED" w:rsidRPr="00287A07" w:rsidRDefault="00DE1209" w:rsidP="00604536">
      <w:pPr>
        <w:pStyle w:val="Heading1"/>
        <w:numPr>
          <w:ilvl w:val="0"/>
          <w:numId w:val="18"/>
        </w:numPr>
        <w:spacing w:line="240" w:lineRule="auto"/>
        <w:jc w:val="both"/>
        <w:rPr>
          <w:rFonts w:asciiTheme="minorHAnsi" w:eastAsia="Times New Roman" w:hAnsiTheme="minorHAnsi" w:cstheme="minorHAnsi"/>
          <w:b/>
          <w:color w:val="002244"/>
          <w:sz w:val="26"/>
          <w:szCs w:val="26"/>
          <w:lang w:val="fr-FR" w:eastAsia="fr-BE"/>
        </w:rPr>
      </w:pPr>
      <w:r w:rsidRPr="00287A07">
        <w:rPr>
          <w:rFonts w:asciiTheme="minorHAnsi" w:eastAsia="Times New Roman" w:hAnsiTheme="minorHAnsi" w:cstheme="minorHAnsi"/>
          <w:b/>
          <w:color w:val="002244"/>
          <w:sz w:val="26"/>
          <w:szCs w:val="26"/>
          <w:lang w:val="fr-FR" w:eastAsia="fr-BE"/>
        </w:rPr>
        <w:lastRenderedPageBreak/>
        <w:t xml:space="preserve">Vous </w:t>
      </w:r>
      <w:r w:rsidR="00321E66" w:rsidRPr="00287A07">
        <w:rPr>
          <w:rFonts w:asciiTheme="minorHAnsi" w:eastAsia="Times New Roman" w:hAnsiTheme="minorHAnsi" w:cstheme="minorHAnsi"/>
          <w:b/>
          <w:color w:val="002244"/>
          <w:sz w:val="26"/>
          <w:szCs w:val="26"/>
          <w:lang w:val="fr-FR" w:eastAsia="fr-BE"/>
        </w:rPr>
        <w:t xml:space="preserve">êtes </w:t>
      </w:r>
      <w:r w:rsidR="007C136F" w:rsidRPr="00287A07">
        <w:rPr>
          <w:rFonts w:asciiTheme="minorHAnsi" w:eastAsia="Times New Roman" w:hAnsiTheme="minorHAnsi" w:cstheme="minorHAnsi"/>
          <w:b/>
          <w:color w:val="002244"/>
          <w:sz w:val="26"/>
          <w:szCs w:val="26"/>
          <w:lang w:val="fr-FR" w:eastAsia="fr-BE"/>
        </w:rPr>
        <w:t xml:space="preserve">le </w:t>
      </w:r>
      <w:r w:rsidR="00EF283B" w:rsidRPr="00287A07">
        <w:rPr>
          <w:rFonts w:asciiTheme="minorHAnsi" w:eastAsia="Times New Roman" w:hAnsiTheme="minorHAnsi" w:cstheme="minorHAnsi"/>
          <w:b/>
          <w:color w:val="002244"/>
          <w:sz w:val="26"/>
          <w:szCs w:val="26"/>
          <w:lang w:val="fr-FR" w:eastAsia="fr-BE"/>
        </w:rPr>
        <w:t xml:space="preserve">haut </w:t>
      </w:r>
      <w:r w:rsidR="007C136F" w:rsidRPr="00287A07">
        <w:rPr>
          <w:rFonts w:asciiTheme="minorHAnsi" w:eastAsia="Times New Roman" w:hAnsiTheme="minorHAnsi" w:cstheme="minorHAnsi"/>
          <w:b/>
          <w:color w:val="002244"/>
          <w:sz w:val="26"/>
          <w:szCs w:val="26"/>
          <w:lang w:val="fr-FR" w:eastAsia="fr-BE"/>
        </w:rPr>
        <w:t>dirigeant</w:t>
      </w:r>
      <w:r w:rsidR="00EF283B" w:rsidRPr="00287A07">
        <w:rPr>
          <w:rFonts w:asciiTheme="minorHAnsi" w:eastAsia="Times New Roman" w:hAnsiTheme="minorHAnsi" w:cstheme="minorHAnsi"/>
          <w:b/>
          <w:color w:val="002244"/>
          <w:sz w:val="26"/>
          <w:szCs w:val="26"/>
          <w:lang w:val="fr-FR" w:eastAsia="fr-BE"/>
        </w:rPr>
        <w:t xml:space="preserve"> responsable</w:t>
      </w:r>
      <w:r w:rsidR="007E50E9" w:rsidRPr="00287A07">
        <w:rPr>
          <w:rFonts w:asciiTheme="minorHAnsi" w:eastAsia="Times New Roman" w:hAnsiTheme="minorHAnsi" w:cstheme="minorHAnsi"/>
          <w:b/>
          <w:color w:val="002244"/>
          <w:sz w:val="26"/>
          <w:szCs w:val="26"/>
          <w:vertAlign w:val="superscript"/>
          <w:lang w:val="fr-FR" w:eastAsia="fr-BE"/>
        </w:rPr>
        <w:footnoteReference w:id="3"/>
      </w:r>
      <w:r w:rsidR="007C136F" w:rsidRPr="00287A07">
        <w:rPr>
          <w:rFonts w:asciiTheme="minorHAnsi" w:eastAsia="Times New Roman" w:hAnsiTheme="minorHAnsi" w:cstheme="minorHAnsi"/>
          <w:b/>
          <w:color w:val="002244"/>
          <w:sz w:val="26"/>
          <w:szCs w:val="26"/>
          <w:lang w:val="fr-FR" w:eastAsia="fr-BE"/>
        </w:rPr>
        <w:t xml:space="preserve"> </w:t>
      </w:r>
      <w:r w:rsidR="00EF283B" w:rsidRPr="00287A07">
        <w:rPr>
          <w:rFonts w:asciiTheme="minorHAnsi" w:eastAsia="Times New Roman" w:hAnsiTheme="minorHAnsi" w:cstheme="minorHAnsi"/>
          <w:b/>
          <w:color w:val="002244"/>
          <w:sz w:val="26"/>
          <w:szCs w:val="26"/>
          <w:lang w:val="fr-FR" w:eastAsia="fr-BE"/>
        </w:rPr>
        <w:t xml:space="preserve">du </w:t>
      </w:r>
      <w:r w:rsidR="007C136F" w:rsidRPr="00287A07">
        <w:rPr>
          <w:rFonts w:asciiTheme="minorHAnsi" w:eastAsia="Times New Roman" w:hAnsiTheme="minorHAnsi" w:cstheme="minorHAnsi"/>
          <w:b/>
          <w:color w:val="002244"/>
          <w:sz w:val="26"/>
          <w:szCs w:val="26"/>
          <w:lang w:val="fr-FR" w:eastAsia="fr-BE"/>
        </w:rPr>
        <w:t xml:space="preserve">(candidat) prestataire  de services en monnaies virtuelles et </w:t>
      </w:r>
      <w:r w:rsidRPr="00287A07">
        <w:rPr>
          <w:rFonts w:asciiTheme="minorHAnsi" w:eastAsia="Times New Roman" w:hAnsiTheme="minorHAnsi" w:cstheme="minorHAnsi"/>
          <w:b/>
          <w:color w:val="002244"/>
          <w:sz w:val="26"/>
          <w:szCs w:val="26"/>
          <w:lang w:val="fr-FR" w:eastAsia="fr-BE"/>
        </w:rPr>
        <w:t xml:space="preserve">vous </w:t>
      </w:r>
      <w:r w:rsidR="007C136F" w:rsidRPr="00287A07">
        <w:rPr>
          <w:rFonts w:asciiTheme="minorHAnsi" w:eastAsia="Times New Roman" w:hAnsiTheme="minorHAnsi" w:cstheme="minorHAnsi"/>
          <w:b/>
          <w:color w:val="002244"/>
          <w:sz w:val="26"/>
          <w:szCs w:val="26"/>
          <w:lang w:val="fr-FR" w:eastAsia="fr-BE"/>
        </w:rPr>
        <w:t xml:space="preserve">vous </w:t>
      </w:r>
      <w:r w:rsidRPr="00287A07">
        <w:rPr>
          <w:rFonts w:asciiTheme="minorHAnsi" w:eastAsia="Times New Roman" w:hAnsiTheme="minorHAnsi" w:cstheme="minorHAnsi"/>
          <w:b/>
          <w:color w:val="002244"/>
          <w:sz w:val="26"/>
          <w:szCs w:val="26"/>
          <w:lang w:val="fr-FR" w:eastAsia="fr-BE"/>
        </w:rPr>
        <w:t xml:space="preserve">engagez à </w:t>
      </w:r>
      <w:r w:rsidR="00E85CD8" w:rsidRPr="00287A07">
        <w:rPr>
          <w:rFonts w:asciiTheme="minorHAnsi" w:eastAsia="Times New Roman" w:hAnsiTheme="minorHAnsi" w:cstheme="minorHAnsi"/>
          <w:b/>
          <w:color w:val="002244"/>
          <w:sz w:val="26"/>
          <w:szCs w:val="26"/>
          <w:lang w:val="fr-FR" w:eastAsia="fr-BE"/>
        </w:rPr>
        <w:t xml:space="preserve">répondre de manière </w:t>
      </w:r>
      <w:r w:rsidRPr="00287A07">
        <w:rPr>
          <w:rFonts w:asciiTheme="minorHAnsi" w:eastAsia="Times New Roman" w:hAnsiTheme="minorHAnsi" w:cstheme="minorHAnsi"/>
          <w:b/>
          <w:color w:val="002244"/>
          <w:sz w:val="26"/>
          <w:szCs w:val="26"/>
          <w:lang w:val="fr-FR" w:eastAsia="fr-BE"/>
        </w:rPr>
        <w:t>complète et sincère</w:t>
      </w:r>
      <w:r w:rsidR="00E85CD8" w:rsidRPr="00287A07">
        <w:rPr>
          <w:rFonts w:asciiTheme="minorHAnsi" w:eastAsia="Times New Roman" w:hAnsiTheme="minorHAnsi" w:cstheme="minorHAnsi"/>
          <w:b/>
          <w:color w:val="002244"/>
          <w:sz w:val="26"/>
          <w:szCs w:val="26"/>
          <w:lang w:val="fr-FR" w:eastAsia="fr-BE"/>
        </w:rPr>
        <w:t>.</w:t>
      </w:r>
    </w:p>
    <w:p w14:paraId="16D9FC7B" w14:textId="3E1B7201" w:rsidR="00A07DED" w:rsidRDefault="00A07DED" w:rsidP="00E4266C">
      <w:pPr>
        <w:spacing w:after="0"/>
        <w:rPr>
          <w:lang w:val="fr-BE"/>
        </w:rPr>
      </w:pPr>
    </w:p>
    <w:tbl>
      <w:tblPr>
        <w:tblStyle w:val="TableGrid"/>
        <w:tblW w:w="896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1016"/>
        <w:gridCol w:w="7946"/>
      </w:tblGrid>
      <w:tr w:rsidR="00924BD8" w14:paraId="632D582E" w14:textId="77777777" w:rsidTr="00FA6A7A">
        <w:trPr>
          <w:trHeight w:val="2444"/>
        </w:trPr>
        <w:tc>
          <w:tcPr>
            <w:tcW w:w="1016" w:type="dxa"/>
            <w:shd w:val="clear" w:color="auto" w:fill="93ABB7"/>
          </w:tcPr>
          <w:p w14:paraId="6486391C" w14:textId="16AA7767" w:rsidR="00D53116" w:rsidRDefault="00686491" w:rsidP="00D53116">
            <w:pPr>
              <w:spacing w:after="0"/>
              <w:rPr>
                <w:lang w:val="fr-BE"/>
              </w:rPr>
            </w:pPr>
            <w:sdt>
              <w:sdtPr>
                <w:rPr>
                  <w:sz w:val="80"/>
                  <w:szCs w:val="80"/>
                  <w:lang w:val="nl-BE" w:eastAsia="fr-BE"/>
                </w:rPr>
                <w:alias w:val="validate"/>
                <w:tag w:val="validate"/>
                <w:id w:val="1008714698"/>
                <w14:checkbox>
                  <w14:checked w14:val="0"/>
                  <w14:checkedState w14:val="2612" w14:font="MS Gothic"/>
                  <w14:uncheckedState w14:val="2610" w14:font="MS Gothic"/>
                </w14:checkbox>
              </w:sdtPr>
              <w:sdtEndPr/>
              <w:sdtContent>
                <w:r w:rsidR="0089281B">
                  <w:rPr>
                    <w:rFonts w:ascii="MS Gothic" w:eastAsia="MS Gothic" w:hAnsi="MS Gothic" w:hint="eastAsia"/>
                    <w:sz w:val="80"/>
                    <w:szCs w:val="80"/>
                    <w:lang w:val="nl-BE" w:eastAsia="fr-BE"/>
                  </w:rPr>
                  <w:t>☐</w:t>
                </w:r>
              </w:sdtContent>
            </w:sdt>
          </w:p>
        </w:tc>
        <w:tc>
          <w:tcPr>
            <w:tcW w:w="7946" w:type="dxa"/>
            <w:shd w:val="clear" w:color="auto" w:fill="EAEFF2"/>
          </w:tcPr>
          <w:p w14:paraId="6FE1D03C" w14:textId="43F66710" w:rsidR="00D53116" w:rsidRPr="00D53116" w:rsidRDefault="00D53116" w:rsidP="00287A07">
            <w:pPr>
              <w:spacing w:before="240" w:line="276" w:lineRule="auto"/>
              <w:jc w:val="both"/>
              <w:rPr>
                <w:lang w:val="fr-BE"/>
              </w:rPr>
            </w:pPr>
            <w:r w:rsidRPr="001C4692">
              <w:rPr>
                <w:b/>
                <w:lang w:val="fr-BE"/>
              </w:rPr>
              <w:t>Je m’engage à fournir des réponses complètes et sincères.</w:t>
            </w:r>
            <w:r w:rsidRPr="00D53116">
              <w:rPr>
                <w:lang w:val="fr-BE"/>
              </w:rPr>
              <w:t xml:space="preserve"> Je m’engage en outre à informer immédiatement la FSMA de toute modification aux réponses données ci-dessous. Je suis conscient(e) que la rétention ou la falsification d’informations pertinentes peut avoir une incidence négative sur l’évaluation par la FSMA du respect par le prestataire de services liés aux monnaies virtuelles des conditions d’inscription/d’exercice et de mes qualifications. </w:t>
            </w:r>
          </w:p>
          <w:p w14:paraId="44FE7C3E" w14:textId="77777777" w:rsidR="00D53116" w:rsidRPr="00D53116" w:rsidRDefault="00D53116" w:rsidP="00D53116">
            <w:pPr>
              <w:spacing w:line="276" w:lineRule="auto"/>
              <w:jc w:val="both"/>
              <w:rPr>
                <w:lang w:val="fr-BE"/>
              </w:rPr>
            </w:pPr>
            <w:r w:rsidRPr="00D53116">
              <w:rPr>
                <w:lang w:val="fr-BE"/>
              </w:rPr>
              <w:t xml:space="preserve">Nous attirons votre attention sur le fait qu’à la demande de la FSMA, vous êtes tenu de lui transmettre ces informations ou documents dans le délai et sous la forme qu’elle détermine.  </w:t>
            </w:r>
          </w:p>
          <w:p w14:paraId="3FCE5E6E" w14:textId="192746B8" w:rsidR="00D53116" w:rsidRDefault="00D53116" w:rsidP="00D53116">
            <w:pPr>
              <w:spacing w:line="276" w:lineRule="auto"/>
              <w:jc w:val="both"/>
              <w:rPr>
                <w:lang w:val="fr-BE"/>
              </w:rPr>
            </w:pPr>
            <w:r w:rsidRPr="00D53116">
              <w:rPr>
                <w:lang w:val="fr-BE"/>
              </w:rPr>
              <w:t>En cas de non-respect de cette obligation, la FSMA peut infliger au contrevenant une amende administrative qui ne peu</w:t>
            </w:r>
            <w:r w:rsidR="001C4692">
              <w:rPr>
                <w:lang w:val="fr-BE"/>
              </w:rPr>
              <w:t>t être supérieure à 2.500.</w:t>
            </w:r>
            <w:r w:rsidRPr="00D53116">
              <w:rPr>
                <w:lang w:val="fr-BE"/>
              </w:rPr>
              <w:t>000 euros pour le même fait ou pour le même ensemble de faits. Lorsque l'infraction a procuré un profit au contrevenant ou a permis à ce dernier d'éviter une perte, ce maximum peut être porté au triple du montant de ce profit ou de cette perte.</w:t>
            </w:r>
          </w:p>
        </w:tc>
      </w:tr>
    </w:tbl>
    <w:p w14:paraId="22A768ED" w14:textId="50D10196" w:rsidR="00D53116" w:rsidRPr="001C4692" w:rsidRDefault="00D53116" w:rsidP="002F2A1A">
      <w:pPr>
        <w:spacing w:after="0" w:line="240" w:lineRule="auto"/>
        <w:rPr>
          <w:lang w:val="fr-BE"/>
        </w:rPr>
      </w:pPr>
    </w:p>
    <w:p w14:paraId="077A69B9" w14:textId="17EB4E1C" w:rsidR="008819A4" w:rsidRPr="00BD2426" w:rsidRDefault="008819A4" w:rsidP="002F2A1A">
      <w:pPr>
        <w:spacing w:after="0" w:line="240" w:lineRule="auto"/>
        <w:ind w:left="454" w:hanging="454"/>
        <w:jc w:val="both"/>
        <w:rPr>
          <w:rFonts w:eastAsia="Times New Roman" w:cstheme="minorHAnsi"/>
          <w:szCs w:val="20"/>
          <w:lang w:val="fr-BE" w:eastAsia="fr-BE"/>
        </w:rPr>
      </w:pPr>
    </w:p>
    <w:tbl>
      <w:tblPr>
        <w:tblStyle w:val="TableGrid"/>
        <w:tblW w:w="0" w:type="auto"/>
        <w:tblInd w:w="-5" w:type="dxa"/>
        <w:tblLook w:val="04A0" w:firstRow="1" w:lastRow="0" w:firstColumn="1" w:lastColumn="0" w:noHBand="0" w:noVBand="1"/>
      </w:tblPr>
      <w:tblGrid>
        <w:gridCol w:w="1560"/>
        <w:gridCol w:w="7449"/>
      </w:tblGrid>
      <w:tr w:rsidR="00BD2426" w:rsidRPr="00BD2426" w14:paraId="5811E8B6" w14:textId="77777777" w:rsidTr="009D4FEB">
        <w:tc>
          <w:tcPr>
            <w:tcW w:w="9009" w:type="dxa"/>
            <w:gridSpan w:val="2"/>
            <w:tcBorders>
              <w:top w:val="nil"/>
              <w:left w:val="nil"/>
              <w:bottom w:val="nil"/>
              <w:right w:val="nil"/>
            </w:tcBorders>
            <w:vAlign w:val="center"/>
          </w:tcPr>
          <w:p w14:paraId="5974273B" w14:textId="52DA62BA" w:rsidR="008819A4" w:rsidRPr="00BD2426" w:rsidRDefault="008819A4" w:rsidP="00604536">
            <w:pPr>
              <w:pStyle w:val="Heading1"/>
              <w:numPr>
                <w:ilvl w:val="0"/>
                <w:numId w:val="18"/>
              </w:numPr>
              <w:spacing w:before="0" w:after="240" w:line="240" w:lineRule="auto"/>
              <w:outlineLvl w:val="0"/>
              <w:rPr>
                <w:rFonts w:asciiTheme="minorHAnsi" w:hAnsiTheme="minorHAnsi" w:cstheme="minorHAnsi"/>
                <w:b/>
                <w:color w:val="auto"/>
                <w:sz w:val="26"/>
                <w:szCs w:val="26"/>
                <w:lang w:val="fr-BE"/>
              </w:rPr>
            </w:pPr>
            <w:r w:rsidRPr="00287A07">
              <w:rPr>
                <w:rFonts w:asciiTheme="minorHAnsi" w:eastAsiaTheme="minorHAnsi" w:hAnsiTheme="minorHAnsi" w:cstheme="minorHAnsi"/>
                <w:b/>
                <w:color w:val="002244"/>
                <w:sz w:val="26"/>
                <w:szCs w:val="26"/>
                <w:lang w:val="fr-FR"/>
              </w:rPr>
              <w:t>Vous remplissez ce questionnaire dans le cadre d’une …</w:t>
            </w:r>
          </w:p>
        </w:tc>
      </w:tr>
      <w:tr w:rsidR="008819A4" w14:paraId="6171B1FE" w14:textId="77777777" w:rsidTr="009D4FEB">
        <w:tc>
          <w:tcPr>
            <w:tcW w:w="1560" w:type="dxa"/>
            <w:tcBorders>
              <w:top w:val="nil"/>
              <w:left w:val="nil"/>
            </w:tcBorders>
            <w:vAlign w:val="center"/>
          </w:tcPr>
          <w:p w14:paraId="68425F7C" w14:textId="7A28AD6A" w:rsidR="008819A4" w:rsidRPr="008819A4" w:rsidRDefault="00686491" w:rsidP="008819A4">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2066014180"/>
                <w14:checkbox>
                  <w14:checked w14:val="0"/>
                  <w14:checkedState w14:val="2612" w14:font="MS Gothic"/>
                  <w14:uncheckedState w14:val="2610" w14:font="MS Gothic"/>
                </w14:checkbox>
              </w:sdtPr>
              <w:sdtEndPr/>
              <w:sdtContent>
                <w:r w:rsidR="002F2A1A">
                  <w:rPr>
                    <w:rFonts w:ascii="MS Gothic" w:eastAsia="MS Gothic" w:hAnsi="MS Gothic" w:cstheme="minorHAnsi" w:hint="eastAsia"/>
                    <w:b/>
                    <w:sz w:val="32"/>
                    <w:szCs w:val="32"/>
                    <w:lang w:val="fr-BE" w:eastAsia="fr-BE"/>
                  </w:rPr>
                  <w:t>☐</w:t>
                </w:r>
              </w:sdtContent>
            </w:sdt>
          </w:p>
        </w:tc>
        <w:tc>
          <w:tcPr>
            <w:tcW w:w="7449" w:type="dxa"/>
            <w:tcBorders>
              <w:top w:val="nil"/>
              <w:right w:val="nil"/>
            </w:tcBorders>
          </w:tcPr>
          <w:p w14:paraId="55560E5C" w14:textId="615163F6" w:rsidR="008819A4" w:rsidRDefault="008819A4" w:rsidP="008819A4">
            <w:pPr>
              <w:spacing w:before="240" w:line="240" w:lineRule="auto"/>
              <w:jc w:val="both"/>
              <w:rPr>
                <w:rFonts w:eastAsia="Times New Roman" w:cstheme="minorHAnsi"/>
                <w:szCs w:val="20"/>
                <w:lang w:val="fr-BE" w:eastAsia="fr-BE"/>
              </w:rPr>
            </w:pPr>
            <w:r w:rsidRPr="008819A4">
              <w:rPr>
                <w:rFonts w:eastAsia="Times New Roman" w:cstheme="minorHAnsi"/>
                <w:b/>
                <w:lang w:val="fr-BE" w:eastAsia="fr-BE"/>
              </w:rPr>
              <w:t>demande d’inscription</w:t>
            </w:r>
            <w:r w:rsidRPr="00D11ACA">
              <w:rPr>
                <w:rFonts w:eastAsia="Times New Roman" w:cstheme="minorHAnsi"/>
                <w:b/>
                <w:lang w:val="fr-BE" w:eastAsia="fr-BE"/>
              </w:rPr>
              <w:t xml:space="preserve"> </w:t>
            </w:r>
            <w:r w:rsidRPr="00D11ACA">
              <w:rPr>
                <w:rFonts w:eastAsia="Times New Roman" w:cstheme="minorHAnsi"/>
                <w:lang w:val="fr-BE" w:eastAsia="fr-BE"/>
              </w:rPr>
              <w:t>en tant que prestataire de services liés aux monnaies virtuelles</w:t>
            </w:r>
            <w:r w:rsidRPr="00D11ACA">
              <w:rPr>
                <w:rFonts w:eastAsia="Times New Roman" w:cstheme="minorHAnsi"/>
                <w:b/>
                <w:lang w:val="fr-BE" w:eastAsia="fr-BE"/>
              </w:rPr>
              <w:t>.</w:t>
            </w:r>
          </w:p>
        </w:tc>
      </w:tr>
      <w:tr w:rsidR="008819A4" w14:paraId="2C70CE3E" w14:textId="77777777" w:rsidTr="009D4FEB">
        <w:tc>
          <w:tcPr>
            <w:tcW w:w="1560" w:type="dxa"/>
            <w:tcBorders>
              <w:left w:val="nil"/>
              <w:bottom w:val="nil"/>
            </w:tcBorders>
            <w:vAlign w:val="center"/>
          </w:tcPr>
          <w:p w14:paraId="61C63D8E" w14:textId="1100E11E" w:rsidR="008819A4" w:rsidRPr="008819A4" w:rsidRDefault="00686491" w:rsidP="008819A4">
            <w:pPr>
              <w:spacing w:after="0" w:line="240" w:lineRule="auto"/>
              <w:jc w:val="center"/>
              <w:rPr>
                <w:rFonts w:eastAsia="Times New Roman" w:cstheme="minorHAnsi"/>
                <w:b/>
                <w:sz w:val="32"/>
                <w:szCs w:val="32"/>
                <w:lang w:val="fr-BE" w:eastAsia="fr-BE"/>
              </w:rPr>
            </w:pPr>
            <w:sdt>
              <w:sdtPr>
                <w:rPr>
                  <w:rFonts w:eastAsia="Times New Roman" w:cstheme="minorHAnsi"/>
                  <w:b/>
                  <w:sz w:val="32"/>
                  <w:szCs w:val="32"/>
                  <w:lang w:val="fr-BE" w:eastAsia="fr-BE"/>
                </w:rPr>
                <w:id w:val="1844516253"/>
                <w14:checkbox>
                  <w14:checked w14:val="0"/>
                  <w14:checkedState w14:val="2612" w14:font="MS Gothic"/>
                  <w14:uncheckedState w14:val="2610" w14:font="MS Gothic"/>
                </w14:checkbox>
              </w:sdtPr>
              <w:sdtEndPr/>
              <w:sdtContent>
                <w:r w:rsidR="008819A4">
                  <w:rPr>
                    <w:rFonts w:ascii="MS Gothic" w:eastAsia="MS Gothic" w:hAnsi="MS Gothic" w:cstheme="minorHAnsi" w:hint="eastAsia"/>
                    <w:b/>
                    <w:sz w:val="32"/>
                    <w:szCs w:val="32"/>
                    <w:lang w:val="fr-BE" w:eastAsia="fr-BE"/>
                  </w:rPr>
                  <w:t>☐</w:t>
                </w:r>
              </w:sdtContent>
            </w:sdt>
          </w:p>
        </w:tc>
        <w:tc>
          <w:tcPr>
            <w:tcW w:w="7449" w:type="dxa"/>
            <w:tcBorders>
              <w:bottom w:val="nil"/>
              <w:right w:val="nil"/>
            </w:tcBorders>
          </w:tcPr>
          <w:p w14:paraId="0D345A17" w14:textId="21291691" w:rsidR="008819A4" w:rsidRDefault="008819A4" w:rsidP="008819A4">
            <w:pPr>
              <w:spacing w:before="240" w:line="240" w:lineRule="auto"/>
              <w:jc w:val="both"/>
              <w:rPr>
                <w:rFonts w:eastAsia="Times New Roman" w:cstheme="minorHAnsi"/>
                <w:szCs w:val="20"/>
                <w:lang w:val="fr-BE" w:eastAsia="fr-BE"/>
              </w:rPr>
            </w:pPr>
            <w:r w:rsidRPr="008819A4">
              <w:rPr>
                <w:rFonts w:eastAsia="Times New Roman" w:cstheme="minorHAnsi"/>
                <w:b/>
                <w:lang w:val="fr-BE" w:eastAsia="fr-BE"/>
              </w:rPr>
              <w:t xml:space="preserve">modification significative </w:t>
            </w:r>
            <w:r w:rsidRPr="00D11ACA">
              <w:rPr>
                <w:rFonts w:eastAsia="Times New Roman" w:cstheme="minorHAnsi"/>
                <w:lang w:val="fr-BE" w:eastAsia="fr-BE"/>
              </w:rPr>
              <w:t>dans la mise en œuvre et le respect des dispositions de la réglementation LBC/FT par le prestataire de services liés aux monnaies virtuelles.</w:t>
            </w:r>
          </w:p>
        </w:tc>
      </w:tr>
    </w:tbl>
    <w:p w14:paraId="3920532D" w14:textId="77777777" w:rsidR="008819A4" w:rsidRDefault="008819A4" w:rsidP="00EF283B">
      <w:pPr>
        <w:spacing w:after="120" w:line="240" w:lineRule="auto"/>
        <w:ind w:left="454" w:hanging="454"/>
        <w:jc w:val="both"/>
        <w:rPr>
          <w:rFonts w:eastAsia="Times New Roman" w:cstheme="minorHAnsi"/>
          <w:szCs w:val="20"/>
          <w:lang w:val="fr-BE" w:eastAsia="fr-BE"/>
        </w:rPr>
      </w:pPr>
    </w:p>
    <w:p w14:paraId="7ABF5A78" w14:textId="61E57080" w:rsidR="00B03A52" w:rsidRPr="00D11ACA" w:rsidRDefault="005227AD" w:rsidP="00D11ACA">
      <w:pPr>
        <w:rPr>
          <w:rFonts w:asciiTheme="majorHAnsi" w:eastAsiaTheme="majorEastAsia" w:hAnsiTheme="majorHAnsi" w:cstheme="majorBidi"/>
          <w:color w:val="001932" w:themeColor="accent1" w:themeShade="BF"/>
          <w:sz w:val="26"/>
          <w:szCs w:val="26"/>
          <w:lang w:val="fr-BE"/>
        </w:rPr>
      </w:pPr>
      <w:r>
        <w:rPr>
          <w:lang w:val="fr-BE"/>
        </w:rPr>
        <w:br w:type="page"/>
      </w:r>
    </w:p>
    <w:p w14:paraId="2A9AB283" w14:textId="415BB311" w:rsidR="00A07DED" w:rsidRPr="00287A07" w:rsidRDefault="00A47EBE" w:rsidP="00604536">
      <w:pPr>
        <w:pStyle w:val="Heading1"/>
        <w:numPr>
          <w:ilvl w:val="0"/>
          <w:numId w:val="18"/>
        </w:numPr>
        <w:spacing w:line="240" w:lineRule="auto"/>
        <w:rPr>
          <w:rFonts w:asciiTheme="minorHAnsi" w:hAnsiTheme="minorHAnsi" w:cstheme="minorHAnsi"/>
          <w:b/>
          <w:color w:val="002244"/>
          <w:sz w:val="26"/>
          <w:szCs w:val="26"/>
          <w:lang w:val="fr-BE"/>
        </w:rPr>
      </w:pPr>
      <w:r w:rsidRPr="00287A07">
        <w:rPr>
          <w:rFonts w:asciiTheme="minorHAnsi" w:hAnsiTheme="minorHAnsi" w:cstheme="minorHAnsi"/>
          <w:b/>
          <w:color w:val="002244"/>
          <w:sz w:val="26"/>
          <w:szCs w:val="26"/>
          <w:lang w:val="fr-BE"/>
        </w:rPr>
        <w:lastRenderedPageBreak/>
        <w:t>Le prestataire de services liés aux monnaies virtuelles doit se conformer à la réglementation LBC/FT</w:t>
      </w:r>
    </w:p>
    <w:p w14:paraId="64014D1C" w14:textId="77777777" w:rsidR="00B714B7" w:rsidRDefault="00B714B7" w:rsidP="009D4FEB">
      <w:pPr>
        <w:spacing w:after="0"/>
        <w:jc w:val="both"/>
        <w:rPr>
          <w:b/>
          <w:lang w:val="fr-BE"/>
        </w:rPr>
      </w:pPr>
    </w:p>
    <w:p w14:paraId="3918C2F5" w14:textId="3A1826D9" w:rsidR="000B53C4" w:rsidRPr="0051636D" w:rsidRDefault="000B53C4" w:rsidP="00A07DED">
      <w:pPr>
        <w:jc w:val="both"/>
        <w:rPr>
          <w:b/>
          <w:lang w:val="fr-BE"/>
        </w:rPr>
      </w:pPr>
      <w:r w:rsidRPr="0051636D">
        <w:rPr>
          <w:b/>
          <w:lang w:val="fr-BE"/>
        </w:rPr>
        <w:t xml:space="preserve">L’objectif de ce questionnaire est d’obtenir des informations sur la mise en œuvre et </w:t>
      </w:r>
      <w:r w:rsidRPr="0051636D">
        <w:rPr>
          <w:rFonts w:ascii="Calibri" w:eastAsia="Times New Roman" w:hAnsi="Calibri" w:cs="Times New Roman"/>
          <w:b/>
          <w:lang w:val="fr-BE" w:eastAsia="fr-BE"/>
        </w:rPr>
        <w:t>le respect des dispositions de la réglementation LBC/FT par le</w:t>
      </w:r>
      <w:r w:rsidR="00B714B7">
        <w:rPr>
          <w:rFonts w:ascii="Calibri" w:eastAsia="Times New Roman" w:hAnsi="Calibri" w:cs="Times New Roman"/>
          <w:b/>
          <w:lang w:val="fr-BE" w:eastAsia="fr-BE"/>
        </w:rPr>
        <w:t xml:space="preserve"> (candidat)</w:t>
      </w:r>
      <w:r w:rsidRPr="0051636D">
        <w:rPr>
          <w:rFonts w:ascii="Calibri" w:eastAsia="Times New Roman" w:hAnsi="Calibri" w:cs="Times New Roman"/>
          <w:b/>
          <w:lang w:val="fr-BE" w:eastAsia="fr-BE"/>
        </w:rPr>
        <w:t xml:space="preserve"> prestataire de services liés aux monnaies virtuelles.</w:t>
      </w:r>
    </w:p>
    <w:p w14:paraId="5CF136A1" w14:textId="472F80A6" w:rsidR="00A07DED" w:rsidRPr="00B92FAA" w:rsidRDefault="00B92FAA" w:rsidP="0051636D">
      <w:pPr>
        <w:spacing w:after="0"/>
        <w:jc w:val="both"/>
        <w:rPr>
          <w:lang w:val="fr-BE"/>
        </w:rPr>
      </w:pPr>
      <w:r w:rsidRPr="00B92FAA">
        <w:rPr>
          <w:szCs w:val="20"/>
          <w:lang w:val="fr-BE" w:eastAsia="fr-BE"/>
        </w:rPr>
        <w:t xml:space="preserve">Les candidats </w:t>
      </w:r>
      <w:r w:rsidRPr="00B92FAA">
        <w:rPr>
          <w:lang w:val="fr-BE"/>
        </w:rPr>
        <w:t>prestataires de services liés aux monnaies virtuelles</w:t>
      </w:r>
      <w:r w:rsidRPr="00B92FAA">
        <w:rPr>
          <w:szCs w:val="20"/>
          <w:lang w:val="fr-BE" w:eastAsia="fr-BE"/>
        </w:rPr>
        <w:t xml:space="preserve"> disposant d’une </w:t>
      </w:r>
      <w:r w:rsidRPr="006E366D">
        <w:rPr>
          <w:b/>
          <w:szCs w:val="20"/>
          <w:lang w:val="fr-BE" w:eastAsia="fr-BE"/>
        </w:rPr>
        <w:t>autorisation provisoire</w:t>
      </w:r>
      <w:r w:rsidRPr="00B92FAA">
        <w:rPr>
          <w:szCs w:val="20"/>
          <w:lang w:val="fr-BE" w:eastAsia="fr-BE"/>
        </w:rPr>
        <w:t xml:space="preserve"> doivent également se conformer à la réglementation </w:t>
      </w:r>
      <w:r>
        <w:rPr>
          <w:szCs w:val="20"/>
          <w:lang w:val="fr-BE" w:eastAsia="fr-BE"/>
        </w:rPr>
        <w:t>L</w:t>
      </w:r>
      <w:r w:rsidR="00376204">
        <w:rPr>
          <w:szCs w:val="20"/>
          <w:lang w:val="fr-BE" w:eastAsia="fr-BE"/>
        </w:rPr>
        <w:t xml:space="preserve">BC/FT </w:t>
      </w:r>
      <w:r w:rsidR="000B53C4">
        <w:rPr>
          <w:szCs w:val="20"/>
          <w:lang w:val="fr-BE" w:eastAsia="fr-BE"/>
        </w:rPr>
        <w:t xml:space="preserve">tant qu’ils disposent de cette </w:t>
      </w:r>
      <w:r>
        <w:rPr>
          <w:szCs w:val="20"/>
          <w:lang w:val="fr-BE" w:eastAsia="fr-BE"/>
        </w:rPr>
        <w:t>autorisation provisoire</w:t>
      </w:r>
      <w:r w:rsidR="00A07DED" w:rsidRPr="00B92FAA">
        <w:rPr>
          <w:szCs w:val="20"/>
          <w:lang w:val="fr-BE" w:eastAsia="fr-BE"/>
        </w:rPr>
        <w:t>.</w:t>
      </w:r>
    </w:p>
    <w:p w14:paraId="2CC9B46D" w14:textId="77777777" w:rsidR="00A07DED" w:rsidRPr="00B92FAA" w:rsidRDefault="00A07DED" w:rsidP="00C92472">
      <w:pPr>
        <w:spacing w:after="0" w:line="240" w:lineRule="auto"/>
        <w:jc w:val="both"/>
        <w:rPr>
          <w:lang w:val="fr-BE"/>
        </w:rPr>
      </w:pPr>
    </w:p>
    <w:p w14:paraId="511B8FB1" w14:textId="290CEE14" w:rsidR="00A07DED" w:rsidRPr="00D97E6F" w:rsidRDefault="00C92472" w:rsidP="002F2A1A">
      <w:pPr>
        <w:pStyle w:val="Heading3"/>
        <w:spacing w:before="0" w:line="240" w:lineRule="auto"/>
        <w:ind w:left="709"/>
        <w:rPr>
          <w:b/>
          <w:color w:val="465E6A"/>
          <w:lang w:val="fr-FR"/>
        </w:rPr>
      </w:pPr>
      <w:r w:rsidRPr="00D97E6F">
        <w:rPr>
          <w:b/>
          <w:color w:val="465E6A"/>
          <w:lang w:val="fr-FR"/>
        </w:rPr>
        <w:t>3.1</w:t>
      </w:r>
      <w:r w:rsidRPr="00D97E6F">
        <w:rPr>
          <w:b/>
          <w:color w:val="465E6A"/>
          <w:lang w:val="fr-FR"/>
        </w:rPr>
        <w:tab/>
      </w:r>
      <w:r w:rsidR="00A47EBE" w:rsidRPr="00D97E6F">
        <w:rPr>
          <w:b/>
          <w:color w:val="465E6A"/>
          <w:lang w:val="fr-FR"/>
        </w:rPr>
        <w:t>Description générale</w:t>
      </w:r>
    </w:p>
    <w:p w14:paraId="296447D4" w14:textId="77777777" w:rsidR="00A07DED" w:rsidRPr="003352B6" w:rsidRDefault="00A07DED" w:rsidP="00C92472">
      <w:pPr>
        <w:spacing w:after="0" w:line="240" w:lineRule="auto"/>
        <w:rPr>
          <w:lang w:val="nl-BE"/>
        </w:rPr>
      </w:pPr>
    </w:p>
    <w:p w14:paraId="4ABFACAF" w14:textId="393FEF7E" w:rsidR="00A07DED" w:rsidRDefault="00003298" w:rsidP="00C1384D">
      <w:pPr>
        <w:jc w:val="both"/>
        <w:rPr>
          <w:lang w:val="fr-BE"/>
        </w:rPr>
      </w:pPr>
      <w:r>
        <w:rPr>
          <w:lang w:val="fr-BE"/>
        </w:rPr>
        <w:t>Vous d</w:t>
      </w:r>
      <w:r w:rsidR="00B92FAA" w:rsidRPr="00B92FAA">
        <w:rPr>
          <w:lang w:val="fr-BE"/>
        </w:rPr>
        <w:t>écrivez</w:t>
      </w:r>
      <w:r w:rsidR="000B53C4">
        <w:rPr>
          <w:lang w:val="fr-BE"/>
        </w:rPr>
        <w:t xml:space="preserve"> ci-dessous </w:t>
      </w:r>
      <w:r>
        <w:rPr>
          <w:lang w:val="fr-BE"/>
        </w:rPr>
        <w:t>la</w:t>
      </w:r>
      <w:r w:rsidR="00B92FAA" w:rsidRPr="00B92FAA">
        <w:rPr>
          <w:lang w:val="fr-BE"/>
        </w:rPr>
        <w:t xml:space="preserve"> manière</w:t>
      </w:r>
      <w:r>
        <w:rPr>
          <w:lang w:val="fr-BE"/>
        </w:rPr>
        <w:t xml:space="preserve"> dont</w:t>
      </w:r>
      <w:r w:rsidR="00B92FAA" w:rsidRPr="00B92FAA">
        <w:rPr>
          <w:lang w:val="fr-BE"/>
        </w:rPr>
        <w:t xml:space="preserve"> le prestataire de </w:t>
      </w:r>
      <w:r w:rsidR="00B92FAA">
        <w:rPr>
          <w:lang w:val="fr-BE"/>
        </w:rPr>
        <w:t>services liés aux monnaies virtuelles</w:t>
      </w:r>
      <w:r w:rsidR="00B92FAA" w:rsidRPr="00B92FAA">
        <w:rPr>
          <w:lang w:val="fr-BE"/>
        </w:rPr>
        <w:t xml:space="preserve"> </w:t>
      </w:r>
      <w:r w:rsidR="000B53C4">
        <w:rPr>
          <w:lang w:val="fr-BE"/>
        </w:rPr>
        <w:t xml:space="preserve">se conforme à </w:t>
      </w:r>
      <w:r w:rsidR="00B92FAA" w:rsidRPr="00B92FAA">
        <w:rPr>
          <w:lang w:val="fr-BE"/>
        </w:rPr>
        <w:t xml:space="preserve">la réglementation </w:t>
      </w:r>
      <w:r w:rsidR="00B92FAA">
        <w:rPr>
          <w:lang w:val="fr-BE"/>
        </w:rPr>
        <w:t>LBC/FT</w:t>
      </w:r>
      <w:r w:rsidR="000B53C4">
        <w:rPr>
          <w:lang w:val="fr-BE"/>
        </w:rPr>
        <w:t>.</w:t>
      </w:r>
    </w:p>
    <w:p w14:paraId="35CA28F8" w14:textId="2F94D656" w:rsidR="000B53C4" w:rsidRDefault="000B53C4" w:rsidP="00C1384D">
      <w:pPr>
        <w:jc w:val="both"/>
        <w:rPr>
          <w:lang w:val="fr-BE"/>
        </w:rPr>
      </w:pPr>
      <w:r>
        <w:rPr>
          <w:lang w:val="fr-BE"/>
        </w:rPr>
        <w:t>À cet effet, veuillez au minimum décrire les points suivants :</w:t>
      </w:r>
    </w:p>
    <w:p w14:paraId="7BEF6499" w14:textId="6929184E" w:rsidR="000B53C4" w:rsidRPr="0051636D" w:rsidRDefault="000B53C4" w:rsidP="00D9129A">
      <w:pPr>
        <w:pStyle w:val="ListParagraph"/>
        <w:numPr>
          <w:ilvl w:val="0"/>
          <w:numId w:val="14"/>
        </w:numPr>
        <w:jc w:val="both"/>
        <w:rPr>
          <w:lang w:val="fr-BE"/>
        </w:rPr>
      </w:pPr>
      <w:r w:rsidRPr="0051636D">
        <w:rPr>
          <w:lang w:val="fr-BE"/>
        </w:rPr>
        <w:t>la mise en œuvre de l’</w:t>
      </w:r>
      <w:r w:rsidRPr="0051636D">
        <w:rPr>
          <w:b/>
          <w:lang w:val="fr-BE"/>
        </w:rPr>
        <w:t xml:space="preserve">évaluation globale des risques </w:t>
      </w:r>
      <w:r w:rsidRPr="0051636D">
        <w:rPr>
          <w:lang w:val="fr-BE"/>
        </w:rPr>
        <w:t>et son élaboration ;</w:t>
      </w:r>
    </w:p>
    <w:p w14:paraId="68965847" w14:textId="2A1DDFE6" w:rsidR="000B53C4" w:rsidRDefault="000B53C4" w:rsidP="00D9129A">
      <w:pPr>
        <w:pStyle w:val="ListParagraph"/>
        <w:numPr>
          <w:ilvl w:val="0"/>
          <w:numId w:val="14"/>
        </w:numPr>
        <w:jc w:val="both"/>
        <w:rPr>
          <w:lang w:val="fr-BE"/>
        </w:rPr>
      </w:pPr>
      <w:r w:rsidRPr="0051636D">
        <w:rPr>
          <w:lang w:val="fr-BE"/>
        </w:rPr>
        <w:t xml:space="preserve">la description et la mise en œuvre du </w:t>
      </w:r>
      <w:r w:rsidRPr="0051636D">
        <w:rPr>
          <w:b/>
          <w:lang w:val="fr-BE"/>
        </w:rPr>
        <w:t>cadre organisationnel</w:t>
      </w:r>
      <w:r w:rsidRPr="0051636D">
        <w:rPr>
          <w:lang w:val="fr-BE"/>
        </w:rPr>
        <w:t xml:space="preserve"> c’est-à-dire les politiques, les procédures et </w:t>
      </w:r>
      <w:r w:rsidR="00CD3545" w:rsidRPr="0051636D">
        <w:rPr>
          <w:lang w:val="fr-BE"/>
        </w:rPr>
        <w:t xml:space="preserve">les mesures de contrôle interne </w:t>
      </w:r>
      <w:r w:rsidR="00CD3545">
        <w:rPr>
          <w:lang w:val="fr-BE"/>
        </w:rPr>
        <w:t>appropriées et proportionnelles à la nature et à la portée des activités du prestataire de services en monnaie virtuelle pour lui permettre de se conformer à ses obligations légales ;</w:t>
      </w:r>
    </w:p>
    <w:p w14:paraId="57233A64" w14:textId="1773CD09" w:rsidR="00CD3545" w:rsidRDefault="005320D7" w:rsidP="00D9129A">
      <w:pPr>
        <w:pStyle w:val="ListParagraph"/>
        <w:numPr>
          <w:ilvl w:val="0"/>
          <w:numId w:val="14"/>
        </w:numPr>
        <w:jc w:val="both"/>
        <w:rPr>
          <w:lang w:val="fr-BE"/>
        </w:rPr>
      </w:pPr>
      <w:r>
        <w:rPr>
          <w:lang w:val="fr-BE"/>
        </w:rPr>
        <w:t>l’</w:t>
      </w:r>
      <w:r w:rsidRPr="0051636D">
        <w:rPr>
          <w:b/>
          <w:lang w:val="fr-BE"/>
        </w:rPr>
        <w:t xml:space="preserve">évaluation individuelle des risques </w:t>
      </w:r>
      <w:r>
        <w:rPr>
          <w:lang w:val="fr-BE"/>
        </w:rPr>
        <w:t>de blanchiment de capitaux et de financement du terrorisme (ci-après « BC/FT </w:t>
      </w:r>
      <w:r w:rsidR="00EF7644">
        <w:rPr>
          <w:lang w:val="fr-BE"/>
        </w:rPr>
        <w:t>») pour</w:t>
      </w:r>
      <w:r w:rsidRPr="0051636D">
        <w:rPr>
          <w:b/>
          <w:lang w:val="fr-BE"/>
        </w:rPr>
        <w:t xml:space="preserve"> chaque client</w:t>
      </w:r>
      <w:r>
        <w:rPr>
          <w:lang w:val="fr-BE"/>
        </w:rPr>
        <w:t> ;</w:t>
      </w:r>
    </w:p>
    <w:p w14:paraId="20B027BD" w14:textId="2CC4153D" w:rsidR="009B5696" w:rsidRDefault="009B5696" w:rsidP="00D9129A">
      <w:pPr>
        <w:pStyle w:val="ListParagraph"/>
        <w:numPr>
          <w:ilvl w:val="0"/>
          <w:numId w:val="14"/>
        </w:numPr>
        <w:jc w:val="both"/>
        <w:rPr>
          <w:lang w:val="fr-BE"/>
        </w:rPr>
      </w:pPr>
      <w:r>
        <w:rPr>
          <w:lang w:val="fr-BE"/>
        </w:rPr>
        <w:t>la procédure d’</w:t>
      </w:r>
      <w:r w:rsidRPr="0051636D">
        <w:rPr>
          <w:b/>
          <w:lang w:val="fr-BE"/>
        </w:rPr>
        <w:t>acceptation</w:t>
      </w:r>
      <w:r>
        <w:rPr>
          <w:lang w:val="fr-BE"/>
        </w:rPr>
        <w:t xml:space="preserve"> du client, d’</w:t>
      </w:r>
      <w:r w:rsidRPr="0051636D">
        <w:rPr>
          <w:b/>
          <w:lang w:val="fr-BE"/>
        </w:rPr>
        <w:t>identification</w:t>
      </w:r>
      <w:r>
        <w:rPr>
          <w:lang w:val="fr-BE"/>
        </w:rPr>
        <w:t xml:space="preserve"> et de la </w:t>
      </w:r>
      <w:r w:rsidRPr="0051636D">
        <w:rPr>
          <w:b/>
          <w:lang w:val="fr-BE"/>
        </w:rPr>
        <w:t>vérification de l’identité du client</w:t>
      </w:r>
      <w:r>
        <w:rPr>
          <w:lang w:val="fr-BE"/>
        </w:rPr>
        <w:t> ;</w:t>
      </w:r>
    </w:p>
    <w:p w14:paraId="796F7DBA" w14:textId="1FAC2E91" w:rsidR="009B5696" w:rsidRDefault="00425158" w:rsidP="00D9129A">
      <w:pPr>
        <w:pStyle w:val="ListParagraph"/>
        <w:numPr>
          <w:ilvl w:val="0"/>
          <w:numId w:val="14"/>
        </w:numPr>
        <w:jc w:val="both"/>
        <w:rPr>
          <w:lang w:val="fr-BE"/>
        </w:rPr>
      </w:pPr>
      <w:r>
        <w:rPr>
          <w:lang w:val="fr-BE"/>
        </w:rPr>
        <w:t>l’</w:t>
      </w:r>
      <w:r w:rsidR="009B5696">
        <w:rPr>
          <w:lang w:val="fr-BE"/>
        </w:rPr>
        <w:t xml:space="preserve">application des </w:t>
      </w:r>
      <w:r w:rsidR="00EF7644" w:rsidRPr="0051636D">
        <w:rPr>
          <w:b/>
          <w:lang w:val="fr-BE"/>
        </w:rPr>
        <w:t>mesures de vigilance</w:t>
      </w:r>
      <w:r w:rsidR="00EF7644">
        <w:rPr>
          <w:lang w:val="fr-BE"/>
        </w:rPr>
        <w:t xml:space="preserve"> appropriées pour chaque client tenant compte de sa catégorie de risque ;</w:t>
      </w:r>
    </w:p>
    <w:p w14:paraId="1F5EE767" w14:textId="01A1E61A" w:rsidR="00EF7644" w:rsidRDefault="00EF7644" w:rsidP="00D9129A">
      <w:pPr>
        <w:pStyle w:val="ListParagraph"/>
        <w:numPr>
          <w:ilvl w:val="0"/>
          <w:numId w:val="14"/>
        </w:numPr>
        <w:jc w:val="both"/>
        <w:rPr>
          <w:lang w:val="fr-BE"/>
        </w:rPr>
      </w:pPr>
      <w:r>
        <w:rPr>
          <w:lang w:val="fr-BE"/>
        </w:rPr>
        <w:t xml:space="preserve">les </w:t>
      </w:r>
      <w:r w:rsidRPr="006E676B">
        <w:rPr>
          <w:b/>
          <w:lang w:val="fr-BE"/>
        </w:rPr>
        <w:t>mesures</w:t>
      </w:r>
      <w:r>
        <w:rPr>
          <w:lang w:val="fr-BE"/>
        </w:rPr>
        <w:t xml:space="preserve"> prises:</w:t>
      </w:r>
    </w:p>
    <w:p w14:paraId="09714495" w14:textId="1F5FCD12" w:rsidR="00EF7644" w:rsidRDefault="00425158" w:rsidP="00D9129A">
      <w:pPr>
        <w:pStyle w:val="ListParagraph"/>
        <w:numPr>
          <w:ilvl w:val="1"/>
          <w:numId w:val="17"/>
        </w:numPr>
        <w:jc w:val="both"/>
        <w:rPr>
          <w:lang w:val="fr-BE"/>
        </w:rPr>
      </w:pPr>
      <w:r>
        <w:rPr>
          <w:lang w:val="fr-BE"/>
        </w:rPr>
        <w:t>en vue d’</w:t>
      </w:r>
      <w:r w:rsidRPr="00C46BFE">
        <w:rPr>
          <w:b/>
          <w:lang w:val="fr-BE"/>
        </w:rPr>
        <w:t>informer</w:t>
      </w:r>
      <w:r>
        <w:rPr>
          <w:lang w:val="fr-BE"/>
        </w:rPr>
        <w:t>  les personnes dont la fonction</w:t>
      </w:r>
      <w:r w:rsidR="00EF7644">
        <w:rPr>
          <w:lang w:val="fr-BE"/>
        </w:rPr>
        <w:t xml:space="preserve"> le req</w:t>
      </w:r>
      <w:r>
        <w:rPr>
          <w:lang w:val="fr-BE"/>
        </w:rPr>
        <w:t>uier</w:t>
      </w:r>
      <w:r w:rsidR="00EF7644">
        <w:rPr>
          <w:lang w:val="fr-BE"/>
        </w:rPr>
        <w:t xml:space="preserve">t et, le cas échéant, les agent et les distributeurs, des risques liés </w:t>
      </w:r>
      <w:r>
        <w:rPr>
          <w:lang w:val="fr-BE"/>
        </w:rPr>
        <w:t xml:space="preserve">au </w:t>
      </w:r>
      <w:r w:rsidR="00EF7644">
        <w:rPr>
          <w:lang w:val="fr-BE"/>
        </w:rPr>
        <w:t>BC/FT auxquels le prestataire de services liés aux monnaies virtuelles est exposé ;</w:t>
      </w:r>
    </w:p>
    <w:p w14:paraId="6D323586" w14:textId="16467B16" w:rsidR="00D9129A" w:rsidRDefault="00425158" w:rsidP="00D9129A">
      <w:pPr>
        <w:pStyle w:val="ListParagraph"/>
        <w:numPr>
          <w:ilvl w:val="1"/>
          <w:numId w:val="17"/>
        </w:numPr>
        <w:jc w:val="both"/>
        <w:rPr>
          <w:lang w:val="fr-BE"/>
        </w:rPr>
      </w:pPr>
      <w:r>
        <w:rPr>
          <w:lang w:val="fr-BE"/>
        </w:rPr>
        <w:t xml:space="preserve">en vue de </w:t>
      </w:r>
      <w:r w:rsidRPr="00C46BFE">
        <w:rPr>
          <w:b/>
          <w:lang w:val="fr-BE"/>
        </w:rPr>
        <w:t>former</w:t>
      </w:r>
      <w:r>
        <w:rPr>
          <w:lang w:val="fr-BE"/>
        </w:rPr>
        <w:t xml:space="preserve"> </w:t>
      </w:r>
      <w:r w:rsidR="00EF7644">
        <w:rPr>
          <w:lang w:val="fr-BE"/>
        </w:rPr>
        <w:t xml:space="preserve">ces </w:t>
      </w:r>
      <w:r w:rsidR="002E594A">
        <w:rPr>
          <w:lang w:val="fr-BE"/>
        </w:rPr>
        <w:t xml:space="preserve">mêmes </w:t>
      </w:r>
      <w:r w:rsidR="00EF7644">
        <w:rPr>
          <w:lang w:val="fr-BE"/>
        </w:rPr>
        <w:t>personnes</w:t>
      </w:r>
      <w:r w:rsidR="002E594A">
        <w:rPr>
          <w:lang w:val="fr-BE"/>
        </w:rPr>
        <w:t xml:space="preserve"> </w:t>
      </w:r>
      <w:r w:rsidR="00EF7644">
        <w:rPr>
          <w:lang w:val="fr-BE"/>
        </w:rPr>
        <w:t>et, le cas échéant, le</w:t>
      </w:r>
      <w:r>
        <w:rPr>
          <w:lang w:val="fr-BE"/>
        </w:rPr>
        <w:t>s agent et les distributeurs, au</w:t>
      </w:r>
      <w:r w:rsidR="00EF7644">
        <w:rPr>
          <w:lang w:val="fr-BE"/>
        </w:rPr>
        <w:t xml:space="preserve"> cadre juridique général relatif au BC/FT </w:t>
      </w:r>
      <w:r>
        <w:rPr>
          <w:lang w:val="fr-BE"/>
        </w:rPr>
        <w:t>et aux</w:t>
      </w:r>
      <w:r w:rsidR="00EF7644" w:rsidRPr="00EF7644">
        <w:rPr>
          <w:lang w:val="fr-BE"/>
        </w:rPr>
        <w:t xml:space="preserve"> politiques, procédures et </w:t>
      </w:r>
      <w:r w:rsidR="00EF7644">
        <w:rPr>
          <w:lang w:val="fr-BE"/>
        </w:rPr>
        <w:t xml:space="preserve">mesures de </w:t>
      </w:r>
      <w:r w:rsidR="00EF7644" w:rsidRPr="00EF7644">
        <w:rPr>
          <w:lang w:val="fr-BE"/>
        </w:rPr>
        <w:t>contrôles internes mis</w:t>
      </w:r>
      <w:r w:rsidR="00EF7644">
        <w:rPr>
          <w:lang w:val="fr-BE"/>
        </w:rPr>
        <w:t>es</w:t>
      </w:r>
      <w:r w:rsidR="00EF7644" w:rsidRPr="00EF7644">
        <w:rPr>
          <w:lang w:val="fr-BE"/>
        </w:rPr>
        <w:t xml:space="preserve"> en œuvre par le prestataire de services </w:t>
      </w:r>
      <w:r w:rsidR="00EF7644">
        <w:rPr>
          <w:lang w:val="fr-BE"/>
        </w:rPr>
        <w:t>liés aux</w:t>
      </w:r>
      <w:r w:rsidR="00EF7644" w:rsidRPr="00EF7644">
        <w:rPr>
          <w:lang w:val="fr-BE"/>
        </w:rPr>
        <w:t xml:space="preserve"> monnaie</w:t>
      </w:r>
      <w:r w:rsidR="00EF7644">
        <w:rPr>
          <w:lang w:val="fr-BE"/>
        </w:rPr>
        <w:t>s</w:t>
      </w:r>
      <w:r w:rsidR="00EF7644" w:rsidRPr="00EF7644">
        <w:rPr>
          <w:lang w:val="fr-BE"/>
        </w:rPr>
        <w:t xml:space="preserve"> virtuelle</w:t>
      </w:r>
      <w:r w:rsidR="00EF7644">
        <w:rPr>
          <w:lang w:val="fr-BE"/>
        </w:rPr>
        <w:t>s</w:t>
      </w:r>
      <w:r w:rsidR="00EF7644" w:rsidRPr="00EF7644">
        <w:rPr>
          <w:lang w:val="fr-BE"/>
        </w:rPr>
        <w:t xml:space="preserve"> pour atténuer les risques, y compris, le cas échéant, les agents et les distributeurs</w:t>
      </w:r>
      <w:r w:rsidR="00EF7644">
        <w:rPr>
          <w:lang w:val="fr-BE"/>
        </w:rPr>
        <w:t> ;</w:t>
      </w:r>
    </w:p>
    <w:p w14:paraId="70FE37F7" w14:textId="02E148B8" w:rsidR="000B53C4" w:rsidRPr="00D9129A" w:rsidRDefault="009B48A7" w:rsidP="00D9129A">
      <w:pPr>
        <w:pStyle w:val="ListParagraph"/>
        <w:numPr>
          <w:ilvl w:val="0"/>
          <w:numId w:val="14"/>
        </w:numPr>
        <w:jc w:val="both"/>
        <w:rPr>
          <w:lang w:val="fr-BE"/>
        </w:rPr>
      </w:pPr>
      <w:r>
        <w:rPr>
          <w:lang w:val="fr-BE"/>
        </w:rPr>
        <w:t>si</w:t>
      </w:r>
      <w:r w:rsidR="002E594A" w:rsidRPr="00D9129A">
        <w:rPr>
          <w:lang w:val="fr-BE"/>
        </w:rPr>
        <w:t xml:space="preserve"> le prestataire de services liés aux monnaies virtuelles </w:t>
      </w:r>
      <w:r w:rsidRPr="00C46BFE">
        <w:rPr>
          <w:b/>
          <w:lang w:val="fr-BE"/>
        </w:rPr>
        <w:t>sous-traite</w:t>
      </w:r>
      <w:r>
        <w:rPr>
          <w:lang w:val="fr-BE"/>
        </w:rPr>
        <w:t xml:space="preserve"> des</w:t>
      </w:r>
      <w:r w:rsidR="002E594A" w:rsidRPr="00D9129A">
        <w:rPr>
          <w:lang w:val="fr-BE"/>
        </w:rPr>
        <w:t xml:space="preserve"> tâches liées à LBC/FT </w:t>
      </w:r>
      <w:r>
        <w:rPr>
          <w:lang w:val="fr-BE"/>
        </w:rPr>
        <w:t>auprès de mandataires</w:t>
      </w:r>
      <w:r w:rsidR="002E594A" w:rsidRPr="00D9129A">
        <w:rPr>
          <w:lang w:val="fr-BE"/>
        </w:rPr>
        <w:t xml:space="preserve"> ou de sous-traitants, </w:t>
      </w:r>
      <w:r>
        <w:rPr>
          <w:lang w:val="fr-BE"/>
        </w:rPr>
        <w:t>le</w:t>
      </w:r>
      <w:r w:rsidR="002E594A" w:rsidRPr="00D9129A">
        <w:rPr>
          <w:lang w:val="fr-BE"/>
        </w:rPr>
        <w:t>s mesures prises par ledit prestataire pour assurer la continuité des tâches externalisées et</w:t>
      </w:r>
      <w:r>
        <w:rPr>
          <w:lang w:val="fr-BE"/>
        </w:rPr>
        <w:t xml:space="preserve"> garantir</w:t>
      </w:r>
      <w:r w:rsidR="002E594A" w:rsidRPr="00D9129A">
        <w:rPr>
          <w:lang w:val="fr-BE"/>
        </w:rPr>
        <w:t xml:space="preserve"> le contrôle de l’agent et/ou du sous-traitant.</w:t>
      </w:r>
    </w:p>
    <w:p w14:paraId="11D59819" w14:textId="285479C9" w:rsidR="006B6B2E" w:rsidRDefault="006B6B2E" w:rsidP="00D9129A">
      <w:pPr>
        <w:pStyle w:val="ListParagraph"/>
        <w:jc w:val="both"/>
        <w:rPr>
          <w:lang w:val="fr-BE"/>
        </w:rPr>
      </w:pPr>
    </w:p>
    <w:p w14:paraId="4BD0E3F8" w14:textId="512C2E7E" w:rsidR="006B6B2E" w:rsidRDefault="006B6B2E" w:rsidP="00D9129A">
      <w:pPr>
        <w:pStyle w:val="ListParagraph"/>
        <w:jc w:val="both"/>
        <w:rPr>
          <w:lang w:val="fr-BE"/>
        </w:rPr>
      </w:pPr>
    </w:p>
    <w:p w14:paraId="27006926" w14:textId="77777777" w:rsidR="00C9572E" w:rsidRPr="0051636D" w:rsidRDefault="00C9572E" w:rsidP="00D9129A">
      <w:pPr>
        <w:pStyle w:val="ListParagraph"/>
        <w:jc w:val="both"/>
        <w:rPr>
          <w:lang w:val="fr-BE"/>
        </w:rPr>
      </w:pPr>
    </w:p>
    <w:p w14:paraId="3650A25F"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E71E676"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02A30F71"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4941BF8"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0101E299"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05EC878"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0F3D88FA"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6BC948B"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B9B7B67"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26D9EF44"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11BCDD2C"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157D8FD1"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0D030C90"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905964D"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7663E555"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7161D427"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5114DA1F" w14:textId="77777777" w:rsidR="00A07DED" w:rsidRPr="00B92FAA"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2800BE24" w14:textId="6CEB37F5" w:rsidR="00A07DED" w:rsidRDefault="00A07DE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16CE9EF4" w14:textId="69070240" w:rsidR="0051636D" w:rsidRDefault="0051636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CEE332E" w14:textId="789BD741" w:rsidR="006B6B2E" w:rsidRDefault="006B6B2E"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0D9DC5DD" w14:textId="1755FFD9" w:rsidR="006B6B2E" w:rsidRDefault="006B6B2E"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5944EC64" w14:textId="64A92BC2" w:rsidR="006B6B2E" w:rsidRDefault="006B6B2E"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9008EE9" w14:textId="5DF1C955" w:rsidR="006B6B2E" w:rsidRDefault="006B6B2E"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1FC59DAB" w14:textId="5E86FEE9" w:rsidR="006B6B2E" w:rsidRDefault="006B6B2E"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620777D5" w14:textId="0C06577D" w:rsidR="006B6B2E" w:rsidRDefault="006B6B2E"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6A571221" w14:textId="6214A89A"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D951687" w14:textId="1F18424B"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00B3F9DD" w14:textId="5EB1902A"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5CF47F5C" w14:textId="5042500D"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1B05D84B" w14:textId="409055F4"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7C3E396B" w14:textId="5E2EA48E"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3E6BD652" w14:textId="2C42538B"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078BC4EE" w14:textId="03C048A6"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02AFCC1E" w14:textId="4CF87EA3"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741F0B1A" w14:textId="0D1D7631"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3E4BE395" w14:textId="4059A7EF"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4A8C4614" w14:textId="572227A4"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54579053" w14:textId="7CB791EC"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2966101C" w14:textId="46903732"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7CCEDFDC" w14:textId="23ACE459"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3AC0FD6E" w14:textId="77777777" w:rsidR="0012318D" w:rsidRDefault="0012318D" w:rsidP="0012318D">
      <w:pPr>
        <w:pBdr>
          <w:top w:val="single" w:sz="4" w:space="1" w:color="auto"/>
          <w:left w:val="single" w:sz="4" w:space="4" w:color="auto"/>
          <w:bottom w:val="single" w:sz="4" w:space="5" w:color="auto"/>
          <w:right w:val="single" w:sz="4" w:space="4" w:color="auto"/>
        </w:pBdr>
        <w:spacing w:after="0" w:line="276" w:lineRule="auto"/>
        <w:jc w:val="both"/>
        <w:rPr>
          <w:lang w:val="fr-BE"/>
        </w:rPr>
      </w:pPr>
    </w:p>
    <w:p w14:paraId="5961C543" w14:textId="3BA0FA27" w:rsidR="00A07DED" w:rsidRPr="00D97E6F" w:rsidRDefault="00C92472" w:rsidP="00C9572E">
      <w:pPr>
        <w:pStyle w:val="Heading3"/>
        <w:spacing w:line="240" w:lineRule="auto"/>
        <w:ind w:left="360"/>
        <w:rPr>
          <w:b/>
          <w:color w:val="465E6A"/>
          <w:lang w:val="fr-FR"/>
        </w:rPr>
      </w:pPr>
      <w:r w:rsidRPr="00D97E6F">
        <w:rPr>
          <w:b/>
          <w:color w:val="465E6A"/>
          <w:lang w:val="fr-FR"/>
        </w:rPr>
        <w:lastRenderedPageBreak/>
        <w:t>3.2.</w:t>
      </w:r>
      <w:r w:rsidRPr="00D97E6F">
        <w:rPr>
          <w:b/>
          <w:color w:val="465E6A"/>
          <w:lang w:val="fr-FR"/>
        </w:rPr>
        <w:tab/>
      </w:r>
      <w:r w:rsidR="00E93073" w:rsidRPr="00D97E6F">
        <w:rPr>
          <w:b/>
          <w:color w:val="465E6A"/>
          <w:lang w:val="fr-FR"/>
        </w:rPr>
        <w:t>Les affirmations suivantes sont-elles vraies ?</w:t>
      </w:r>
    </w:p>
    <w:p w14:paraId="16D98464" w14:textId="77777777" w:rsidR="00A07DED" w:rsidRPr="00E93073" w:rsidRDefault="00A07DED" w:rsidP="00C214E6">
      <w:pPr>
        <w:spacing w:after="0"/>
        <w:jc w:val="both"/>
        <w:rPr>
          <w:rFonts w:cs="Calibri"/>
          <w:lang w:val="fr-BE"/>
        </w:rPr>
      </w:pPr>
    </w:p>
    <w:p w14:paraId="3ED656FE" w14:textId="7E3C1B2C" w:rsidR="006B6B2E" w:rsidRDefault="001E2561" w:rsidP="00C9572E">
      <w:pPr>
        <w:jc w:val="both"/>
        <w:rPr>
          <w:lang w:val="fr-BE"/>
        </w:rPr>
      </w:pPr>
      <w:r w:rsidRPr="00772830">
        <w:rPr>
          <w:rFonts w:cs="Calibri"/>
          <w:lang w:val="fr-BE"/>
        </w:rPr>
        <w:t xml:space="preserve">Pour chacune des affirmations suivantes, votre </w:t>
      </w:r>
      <w:r w:rsidR="0056526C" w:rsidRPr="00772830">
        <w:rPr>
          <w:rFonts w:cs="Calibri"/>
          <w:lang w:val="fr-BE"/>
        </w:rPr>
        <w:t xml:space="preserve">réponse </w:t>
      </w:r>
      <w:r w:rsidR="0056526C" w:rsidRPr="004555BD">
        <w:rPr>
          <w:rFonts w:cs="Calibri"/>
          <w:lang w:val="fr-BE"/>
        </w:rPr>
        <w:t xml:space="preserve">doit s’appliquer au prestataire de </w:t>
      </w:r>
      <w:r w:rsidR="0056526C" w:rsidRPr="004555BD">
        <w:rPr>
          <w:lang w:val="fr-BE"/>
        </w:rPr>
        <w:t>services liés aux monnaies virtuelles</w:t>
      </w:r>
      <w:r w:rsidR="0056526C" w:rsidRPr="00D11ACA">
        <w:rPr>
          <w:lang w:val="fr-BE"/>
        </w:rPr>
        <w:t xml:space="preserve"> (ci</w:t>
      </w:r>
      <w:r w:rsidR="0056526C" w:rsidRPr="00D11ACA">
        <w:rPr>
          <w:lang w:val="fr-BE"/>
        </w:rPr>
        <w:noBreakHyphen/>
        <w:t xml:space="preserve">après le « prestataire »). </w:t>
      </w:r>
    </w:p>
    <w:p w14:paraId="173C7BCC" w14:textId="63CC0278" w:rsidR="00A07DED" w:rsidRDefault="003A5B87" w:rsidP="00800DD9">
      <w:pPr>
        <w:spacing w:after="0"/>
        <w:jc w:val="both"/>
        <w:rPr>
          <w:lang w:val="fr-BE"/>
        </w:rPr>
      </w:pPr>
      <w:r w:rsidRPr="00772830">
        <w:rPr>
          <w:lang w:val="fr-BE"/>
        </w:rPr>
        <w:t>Si vous confirmez qu’une affirmation est vraie, v</w:t>
      </w:r>
      <w:r w:rsidR="001E2561" w:rsidRPr="00772830">
        <w:rPr>
          <w:lang w:val="fr-BE"/>
        </w:rPr>
        <w:t>ous fournissez</w:t>
      </w:r>
      <w:r w:rsidRPr="00772830">
        <w:rPr>
          <w:lang w:val="fr-BE"/>
        </w:rPr>
        <w:t xml:space="preserve"> </w:t>
      </w:r>
      <w:r w:rsidR="003C0826" w:rsidRPr="004555BD">
        <w:rPr>
          <w:lang w:val="fr-BE"/>
        </w:rPr>
        <w:t xml:space="preserve">des explications </w:t>
      </w:r>
      <w:r w:rsidRPr="004555BD">
        <w:rPr>
          <w:lang w:val="fr-BE"/>
        </w:rPr>
        <w:t>complément</w:t>
      </w:r>
      <w:r w:rsidR="003C0826" w:rsidRPr="00D11ACA">
        <w:rPr>
          <w:lang w:val="fr-BE"/>
        </w:rPr>
        <w:t>aires</w:t>
      </w:r>
      <w:r w:rsidR="00C46BFE">
        <w:rPr>
          <w:lang w:val="fr-BE"/>
        </w:rPr>
        <w:t>, la pièce justificative</w:t>
      </w:r>
      <w:r w:rsidR="003C0826" w:rsidRPr="00D11ACA">
        <w:rPr>
          <w:lang w:val="fr-BE"/>
        </w:rPr>
        <w:t xml:space="preserve"> </w:t>
      </w:r>
      <w:r w:rsidR="00C46BFE" w:rsidRPr="00772830">
        <w:rPr>
          <w:lang w:val="fr-BE"/>
        </w:rPr>
        <w:t>par laquelle le prestataire démontre se conformer à la réglementation LBC/FT</w:t>
      </w:r>
      <w:r w:rsidR="00C46BFE" w:rsidRPr="00C46BFE">
        <w:rPr>
          <w:lang w:val="fr-BE"/>
        </w:rPr>
        <w:t xml:space="preserve"> </w:t>
      </w:r>
      <w:r w:rsidR="003C0826" w:rsidRPr="00D11ACA">
        <w:rPr>
          <w:lang w:val="fr-BE"/>
        </w:rPr>
        <w:t>e</w:t>
      </w:r>
      <w:r w:rsidRPr="00D11ACA">
        <w:rPr>
          <w:lang w:val="fr-BE"/>
        </w:rPr>
        <w:t xml:space="preserve">t une référence à l’intitulé exact de </w:t>
      </w:r>
      <w:r w:rsidR="00C46BFE">
        <w:rPr>
          <w:lang w:val="fr-BE"/>
        </w:rPr>
        <w:t>cette</w:t>
      </w:r>
      <w:r w:rsidR="00B55404">
        <w:rPr>
          <w:lang w:val="fr-BE"/>
        </w:rPr>
        <w:t xml:space="preserve"> pièce justificative</w:t>
      </w:r>
      <w:r w:rsidRPr="00772830">
        <w:rPr>
          <w:lang w:val="fr-BE"/>
        </w:rPr>
        <w:t>.</w:t>
      </w:r>
    </w:p>
    <w:p w14:paraId="2487AB29" w14:textId="77777777" w:rsidR="000B7E11" w:rsidRDefault="000B7E11" w:rsidP="00800DD9">
      <w:pPr>
        <w:spacing w:after="0"/>
        <w:jc w:val="both"/>
        <w:rPr>
          <w:rFonts w:cstheme="minorHAnsi"/>
          <w:lang w:val="fr-BE"/>
        </w:rPr>
      </w:pPr>
    </w:p>
    <w:tbl>
      <w:tblPr>
        <w:tblStyle w:val="TableGrid"/>
        <w:tblW w:w="10060" w:type="dxa"/>
        <w:jc w:val="center"/>
        <w:tblLook w:val="04A0" w:firstRow="1" w:lastRow="0" w:firstColumn="1" w:lastColumn="0" w:noHBand="0" w:noVBand="1"/>
      </w:tblPr>
      <w:tblGrid>
        <w:gridCol w:w="498"/>
        <w:gridCol w:w="4490"/>
        <w:gridCol w:w="2812"/>
        <w:gridCol w:w="2260"/>
      </w:tblGrid>
      <w:tr w:rsidR="00A07DED" w:rsidRPr="00A8291A" w14:paraId="4F5E1B92" w14:textId="77777777" w:rsidTr="000B7E11">
        <w:trPr>
          <w:jc w:val="center"/>
        </w:trPr>
        <w:tc>
          <w:tcPr>
            <w:tcW w:w="498" w:type="dxa"/>
            <w:shd w:val="clear" w:color="auto" w:fill="F2F2F2" w:themeFill="background1" w:themeFillShade="F2"/>
            <w:vAlign w:val="center"/>
          </w:tcPr>
          <w:p w14:paraId="06660EAA" w14:textId="70A4D7CE" w:rsidR="00A07DED" w:rsidRPr="00C9572E" w:rsidRDefault="0056526C" w:rsidP="008D3616">
            <w:pPr>
              <w:spacing w:after="0"/>
              <w:rPr>
                <w:rFonts w:cstheme="minorHAnsi"/>
                <w:b/>
                <w:szCs w:val="24"/>
                <w:lang w:val="nl-BE"/>
              </w:rPr>
            </w:pPr>
            <w:r w:rsidRPr="00C9572E">
              <w:rPr>
                <w:rFonts w:cstheme="minorHAnsi"/>
                <w:b/>
                <w:szCs w:val="24"/>
                <w:lang w:val="nl-BE"/>
              </w:rPr>
              <w:t>N°</w:t>
            </w:r>
          </w:p>
        </w:tc>
        <w:tc>
          <w:tcPr>
            <w:tcW w:w="4490" w:type="dxa"/>
            <w:shd w:val="clear" w:color="auto" w:fill="F2F2F2" w:themeFill="background1" w:themeFillShade="F2"/>
            <w:vAlign w:val="center"/>
          </w:tcPr>
          <w:p w14:paraId="144D4329" w14:textId="2BAF7FE2" w:rsidR="00A07DED" w:rsidRPr="00415015" w:rsidRDefault="0056526C" w:rsidP="00F92586">
            <w:pPr>
              <w:spacing w:after="0"/>
              <w:rPr>
                <w:rFonts w:cstheme="minorHAnsi"/>
                <w:b/>
                <w:szCs w:val="24"/>
                <w:lang w:val="fr-FR"/>
              </w:rPr>
            </w:pPr>
            <w:r w:rsidRPr="00415015">
              <w:rPr>
                <w:rFonts w:cstheme="minorHAnsi"/>
                <w:b/>
                <w:szCs w:val="24"/>
                <w:lang w:val="fr-FR"/>
              </w:rPr>
              <w:t>Affirmation</w:t>
            </w:r>
          </w:p>
        </w:tc>
        <w:tc>
          <w:tcPr>
            <w:tcW w:w="2812" w:type="dxa"/>
            <w:shd w:val="clear" w:color="auto" w:fill="F2F2F2" w:themeFill="background1" w:themeFillShade="F2"/>
            <w:vAlign w:val="center"/>
          </w:tcPr>
          <w:p w14:paraId="73164698" w14:textId="59909CE0" w:rsidR="00A07DED" w:rsidRPr="00415015" w:rsidRDefault="0056526C" w:rsidP="00D9129A">
            <w:pPr>
              <w:spacing w:after="0"/>
              <w:jc w:val="both"/>
              <w:rPr>
                <w:rFonts w:cstheme="minorHAnsi"/>
                <w:b/>
                <w:szCs w:val="24"/>
                <w:lang w:val="fr-BE"/>
              </w:rPr>
            </w:pPr>
            <w:r w:rsidRPr="00415015">
              <w:rPr>
                <w:b/>
                <w:lang w:val="fr-FR" w:eastAsia="fr-BE"/>
              </w:rPr>
              <w:t>Pouvez-vous confirmer que cette affirmation est vraie ?</w:t>
            </w:r>
          </w:p>
        </w:tc>
        <w:tc>
          <w:tcPr>
            <w:tcW w:w="2260" w:type="dxa"/>
            <w:shd w:val="clear" w:color="auto" w:fill="F2F2F2" w:themeFill="background1" w:themeFillShade="F2"/>
            <w:vAlign w:val="center"/>
          </w:tcPr>
          <w:p w14:paraId="389F3918" w14:textId="1ADC5CAB" w:rsidR="00A07DED" w:rsidRPr="00415015" w:rsidRDefault="003C0826" w:rsidP="00D9129A">
            <w:pPr>
              <w:spacing w:after="0"/>
              <w:jc w:val="both"/>
              <w:rPr>
                <w:rFonts w:cstheme="minorHAnsi"/>
                <w:b/>
                <w:szCs w:val="24"/>
                <w:lang w:val="fr-BE"/>
              </w:rPr>
            </w:pPr>
            <w:r w:rsidRPr="00415015">
              <w:rPr>
                <w:rFonts w:cstheme="minorHAnsi"/>
                <w:b/>
                <w:szCs w:val="24"/>
                <w:lang w:val="fr-BE"/>
              </w:rPr>
              <w:t xml:space="preserve">Explications complémentaires </w:t>
            </w:r>
            <w:r w:rsidR="004A724B" w:rsidRPr="00415015">
              <w:rPr>
                <w:rFonts w:cstheme="minorHAnsi"/>
                <w:b/>
                <w:szCs w:val="24"/>
                <w:lang w:val="fr-BE"/>
              </w:rPr>
              <w:t>et intitulé</w:t>
            </w:r>
            <w:r w:rsidR="00E75EB0" w:rsidRPr="00415015">
              <w:rPr>
                <w:rFonts w:cstheme="minorHAnsi"/>
                <w:b/>
                <w:szCs w:val="24"/>
                <w:lang w:val="fr-BE"/>
              </w:rPr>
              <w:t xml:space="preserve"> </w:t>
            </w:r>
            <w:r w:rsidR="007D216F">
              <w:rPr>
                <w:rFonts w:cstheme="minorHAnsi"/>
                <w:b/>
                <w:szCs w:val="24"/>
                <w:lang w:val="fr-BE"/>
              </w:rPr>
              <w:t xml:space="preserve">exact </w:t>
            </w:r>
            <w:r w:rsidR="00E75EB0" w:rsidRPr="00415015">
              <w:rPr>
                <w:rFonts w:cstheme="minorHAnsi"/>
                <w:b/>
                <w:szCs w:val="24"/>
                <w:lang w:val="fr-BE"/>
              </w:rPr>
              <w:t>de la pièce justificative</w:t>
            </w:r>
          </w:p>
        </w:tc>
      </w:tr>
      <w:tr w:rsidR="00A07DED" w:rsidRPr="00A8291A" w14:paraId="6EDBC75C" w14:textId="77777777" w:rsidTr="000B7E11">
        <w:trPr>
          <w:jc w:val="center"/>
        </w:trPr>
        <w:tc>
          <w:tcPr>
            <w:tcW w:w="498" w:type="dxa"/>
            <w:shd w:val="clear" w:color="auto" w:fill="F2F2F2" w:themeFill="background1" w:themeFillShade="F2"/>
          </w:tcPr>
          <w:p w14:paraId="68547F50" w14:textId="77777777" w:rsidR="00A07DED" w:rsidRPr="00C9572E" w:rsidRDefault="00A07DED" w:rsidP="008D3616">
            <w:pPr>
              <w:spacing w:after="0"/>
              <w:jc w:val="center"/>
              <w:rPr>
                <w:rFonts w:cstheme="minorHAnsi"/>
                <w:b/>
                <w:szCs w:val="24"/>
                <w:lang w:val="nl-BE"/>
              </w:rPr>
            </w:pPr>
            <w:r w:rsidRPr="00C9572E">
              <w:rPr>
                <w:rFonts w:cstheme="minorHAnsi"/>
                <w:b/>
                <w:szCs w:val="24"/>
                <w:lang w:val="nl-BE"/>
              </w:rPr>
              <w:t>1.</w:t>
            </w:r>
          </w:p>
        </w:tc>
        <w:tc>
          <w:tcPr>
            <w:tcW w:w="4490" w:type="dxa"/>
          </w:tcPr>
          <w:p w14:paraId="0CA500A6" w14:textId="227E82B7" w:rsidR="00A07DED" w:rsidRPr="00614443" w:rsidRDefault="00E75EB0" w:rsidP="008C74A8">
            <w:pPr>
              <w:spacing w:after="0" w:line="240" w:lineRule="auto"/>
              <w:jc w:val="both"/>
              <w:rPr>
                <w:rFonts w:cstheme="minorHAnsi"/>
                <w:szCs w:val="24"/>
                <w:lang w:val="fr-BE"/>
              </w:rPr>
            </w:pPr>
            <w:r w:rsidRPr="00614443">
              <w:rPr>
                <w:rFonts w:cstheme="minorHAnsi"/>
                <w:szCs w:val="24"/>
                <w:lang w:val="fr-BE"/>
              </w:rPr>
              <w:t xml:space="preserve">Le prestataire </w:t>
            </w:r>
            <w:r w:rsidR="00435DA8" w:rsidRPr="00614443">
              <w:rPr>
                <w:rFonts w:cstheme="minorHAnsi"/>
                <w:szCs w:val="24"/>
                <w:lang w:val="fr-BE"/>
              </w:rPr>
              <w:t>réalise une évaluation globale des risques</w:t>
            </w:r>
            <w:r w:rsidR="00A07DED" w:rsidRPr="00614443">
              <w:rPr>
                <w:rFonts w:cstheme="minorHAnsi"/>
                <w:szCs w:val="24"/>
                <w:lang w:val="fr-BE"/>
              </w:rPr>
              <w:t>.</w:t>
            </w:r>
          </w:p>
        </w:tc>
        <w:tc>
          <w:tcPr>
            <w:tcW w:w="2812" w:type="dxa"/>
          </w:tcPr>
          <w:p w14:paraId="311698F4" w14:textId="5E2B0F05" w:rsidR="00A07DED" w:rsidRPr="00614443"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360824557"/>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F92586">
              <w:rPr>
                <w:lang w:val="fr-BE"/>
              </w:rPr>
              <w:t xml:space="preserve"> </w:t>
            </w:r>
            <w:r w:rsidR="00614443" w:rsidRPr="00614443">
              <w:rPr>
                <w:lang w:val="fr-BE"/>
              </w:rPr>
              <w:t>Je confirme que c’est vrai et je fourni</w:t>
            </w:r>
            <w:r w:rsidR="00614443">
              <w:rPr>
                <w:lang w:val="fr-BE"/>
              </w:rPr>
              <w:t>s</w:t>
            </w:r>
            <w:r w:rsidR="00614443" w:rsidRPr="00614443">
              <w:rPr>
                <w:lang w:val="fr-BE"/>
              </w:rPr>
              <w:t xml:space="preserve"> le </w:t>
            </w:r>
            <w:r w:rsidR="00C1384D" w:rsidRPr="00614443">
              <w:rPr>
                <w:lang w:val="fr-BE" w:eastAsia="fr-BE"/>
              </w:rPr>
              <w:t>document</w:t>
            </w:r>
            <w:r w:rsidR="00415015">
              <w:rPr>
                <w:lang w:val="fr-BE" w:eastAsia="fr-BE"/>
              </w:rPr>
              <w:t xml:space="preserve"> </w:t>
            </w:r>
            <w:r w:rsidR="00065812">
              <w:rPr>
                <w:lang w:val="fr-BE" w:eastAsia="fr-BE"/>
              </w:rPr>
              <w:t xml:space="preserve">en me référant </w:t>
            </w:r>
            <w:r w:rsidR="00415015">
              <w:rPr>
                <w:lang w:val="fr-BE" w:eastAsia="fr-BE"/>
              </w:rPr>
              <w:t>au titre exact</w:t>
            </w:r>
            <w:r w:rsidR="00A25808">
              <w:rPr>
                <w:lang w:val="fr-BE" w:eastAsia="fr-BE"/>
              </w:rPr>
              <w:t xml:space="preserve"> du document</w:t>
            </w:r>
            <w:r w:rsidR="00415015">
              <w:rPr>
                <w:lang w:val="fr-BE" w:eastAsia="fr-BE"/>
              </w:rPr>
              <w:t xml:space="preserve"> ou</w:t>
            </w:r>
            <w:r w:rsidR="00A25808">
              <w:rPr>
                <w:lang w:val="fr-BE" w:eastAsia="fr-BE"/>
              </w:rPr>
              <w:t xml:space="preserve"> à un </w:t>
            </w:r>
            <w:r w:rsidR="00415015">
              <w:rPr>
                <w:lang w:val="fr-BE" w:eastAsia="fr-BE"/>
              </w:rPr>
              <w:t>extrait du document</w:t>
            </w:r>
            <w:r w:rsidR="00E57712">
              <w:rPr>
                <w:lang w:val="fr-BE" w:eastAsia="fr-BE"/>
              </w:rPr>
              <w:t>.</w:t>
            </w:r>
          </w:p>
        </w:tc>
        <w:tc>
          <w:tcPr>
            <w:tcW w:w="2260" w:type="dxa"/>
          </w:tcPr>
          <w:p w14:paraId="6D34797A" w14:textId="77777777" w:rsidR="00A07DED" w:rsidRPr="00614443" w:rsidRDefault="00A07DED" w:rsidP="00F92586">
            <w:pPr>
              <w:spacing w:after="0"/>
              <w:jc w:val="both"/>
              <w:rPr>
                <w:rFonts w:cstheme="minorHAnsi"/>
                <w:szCs w:val="24"/>
                <w:lang w:val="fr-BE"/>
              </w:rPr>
            </w:pPr>
          </w:p>
          <w:p w14:paraId="718782C6" w14:textId="77777777" w:rsidR="00006C28" w:rsidRPr="00614443" w:rsidRDefault="00006C28" w:rsidP="00F92586">
            <w:pPr>
              <w:spacing w:after="0"/>
              <w:jc w:val="both"/>
              <w:rPr>
                <w:rFonts w:cstheme="minorHAnsi"/>
                <w:szCs w:val="24"/>
                <w:lang w:val="fr-BE"/>
              </w:rPr>
            </w:pPr>
          </w:p>
          <w:p w14:paraId="4AF68867" w14:textId="3CD5CF89" w:rsidR="00006C28" w:rsidRPr="00614443" w:rsidRDefault="00006C28" w:rsidP="00F92586">
            <w:pPr>
              <w:spacing w:after="0"/>
              <w:jc w:val="both"/>
              <w:rPr>
                <w:rFonts w:cstheme="minorHAnsi"/>
                <w:szCs w:val="24"/>
                <w:lang w:val="fr-BE"/>
              </w:rPr>
            </w:pPr>
          </w:p>
        </w:tc>
      </w:tr>
      <w:tr w:rsidR="00A07DED" w:rsidRPr="00A8291A" w14:paraId="04A42CDD" w14:textId="77777777" w:rsidTr="000B7E11">
        <w:trPr>
          <w:jc w:val="center"/>
        </w:trPr>
        <w:tc>
          <w:tcPr>
            <w:tcW w:w="498" w:type="dxa"/>
            <w:shd w:val="clear" w:color="auto" w:fill="F2F2F2" w:themeFill="background1" w:themeFillShade="F2"/>
          </w:tcPr>
          <w:p w14:paraId="007BFC80" w14:textId="77777777" w:rsidR="00A07DED" w:rsidRPr="00C9572E" w:rsidRDefault="00A07DED" w:rsidP="008D3616">
            <w:pPr>
              <w:spacing w:after="0"/>
              <w:jc w:val="center"/>
              <w:rPr>
                <w:rFonts w:cstheme="minorHAnsi"/>
                <w:b/>
                <w:szCs w:val="24"/>
                <w:lang w:val="nl-BE"/>
              </w:rPr>
            </w:pPr>
            <w:r w:rsidRPr="00C9572E">
              <w:rPr>
                <w:rFonts w:cstheme="minorHAnsi"/>
                <w:b/>
                <w:szCs w:val="24"/>
                <w:lang w:val="nl-BE"/>
              </w:rPr>
              <w:t>2.</w:t>
            </w:r>
          </w:p>
        </w:tc>
        <w:tc>
          <w:tcPr>
            <w:tcW w:w="4490" w:type="dxa"/>
          </w:tcPr>
          <w:p w14:paraId="2F927984" w14:textId="61C97F56" w:rsidR="00A07DED" w:rsidRPr="00786B94" w:rsidRDefault="00786B94" w:rsidP="008C74A8">
            <w:pPr>
              <w:spacing w:after="0" w:line="240" w:lineRule="auto"/>
              <w:jc w:val="both"/>
              <w:rPr>
                <w:rFonts w:cstheme="minorHAnsi"/>
                <w:szCs w:val="24"/>
                <w:lang w:val="fr-BE"/>
              </w:rPr>
            </w:pPr>
            <w:r w:rsidRPr="00786B94">
              <w:rPr>
                <w:rFonts w:cstheme="minorHAnsi"/>
                <w:szCs w:val="24"/>
                <w:lang w:val="fr-BE"/>
              </w:rPr>
              <w:t xml:space="preserve">Le prestataire dispose d’une procédure spécifique </w:t>
            </w:r>
            <w:r w:rsidR="00F72F9E">
              <w:rPr>
                <w:rFonts w:cstheme="minorHAnsi"/>
                <w:szCs w:val="24"/>
                <w:lang w:val="fr-BE"/>
              </w:rPr>
              <w:t>définissant</w:t>
            </w:r>
            <w:r w:rsidR="00F72F9E" w:rsidRPr="00786B94">
              <w:rPr>
                <w:rFonts w:cstheme="minorHAnsi"/>
                <w:szCs w:val="24"/>
                <w:lang w:val="fr-BE"/>
              </w:rPr>
              <w:t xml:space="preserve"> </w:t>
            </w:r>
            <w:r w:rsidRPr="00786B94">
              <w:rPr>
                <w:rFonts w:cstheme="minorHAnsi"/>
                <w:szCs w:val="24"/>
                <w:lang w:val="fr-BE"/>
              </w:rPr>
              <w:t>les modalités de l’évaluation globale des risques, en ce compris celles de s</w:t>
            </w:r>
            <w:r w:rsidR="007771C2">
              <w:rPr>
                <w:rFonts w:cstheme="minorHAnsi"/>
                <w:szCs w:val="24"/>
                <w:lang w:val="fr-BE"/>
              </w:rPr>
              <w:t>on élaboration</w:t>
            </w:r>
            <w:r w:rsidRPr="00786B94">
              <w:rPr>
                <w:rFonts w:cstheme="minorHAnsi"/>
                <w:szCs w:val="24"/>
                <w:lang w:val="fr-BE"/>
              </w:rPr>
              <w:t>.</w:t>
            </w:r>
          </w:p>
        </w:tc>
        <w:tc>
          <w:tcPr>
            <w:tcW w:w="2812" w:type="dxa"/>
          </w:tcPr>
          <w:p w14:paraId="214C8D94" w14:textId="2904926E" w:rsidR="00A07DED" w:rsidRPr="00614443"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2071763429"/>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614443" w:rsidRPr="00614443">
              <w:rPr>
                <w:lang w:val="fr-BE"/>
              </w:rPr>
              <w:t>Je confirme que c’est vrai</w:t>
            </w:r>
            <w:r w:rsidR="007771C2">
              <w:rPr>
                <w:lang w:val="fr-BE"/>
              </w:rPr>
              <w:t xml:space="preserve"> </w:t>
            </w:r>
            <w:r w:rsidR="007771C2" w:rsidRPr="00614443">
              <w:rPr>
                <w:lang w:val="fr-BE"/>
              </w:rPr>
              <w:t>et je fourni</w:t>
            </w:r>
            <w:r w:rsidR="007771C2">
              <w:rPr>
                <w:lang w:val="fr-BE"/>
              </w:rPr>
              <w:t>s</w:t>
            </w:r>
            <w:r w:rsidR="007771C2" w:rsidRPr="00614443">
              <w:rPr>
                <w:lang w:val="fr-BE"/>
              </w:rPr>
              <w:t xml:space="preserve"> le </w:t>
            </w:r>
            <w:r w:rsidR="007771C2" w:rsidRPr="00614443">
              <w:rPr>
                <w:lang w:val="fr-BE" w:eastAsia="fr-BE"/>
              </w:rPr>
              <w:t>document</w:t>
            </w:r>
            <w:r w:rsidR="007771C2">
              <w:rPr>
                <w:lang w:val="fr-BE" w:eastAsia="fr-BE"/>
              </w:rPr>
              <w:t xml:space="preserve"> </w:t>
            </w:r>
            <w:r w:rsidR="00065812">
              <w:rPr>
                <w:lang w:val="fr-BE" w:eastAsia="fr-BE"/>
              </w:rPr>
              <w:t>en me référant au titre exact du document ou à un extrait du document.</w:t>
            </w:r>
          </w:p>
        </w:tc>
        <w:tc>
          <w:tcPr>
            <w:tcW w:w="2260" w:type="dxa"/>
          </w:tcPr>
          <w:p w14:paraId="10E036D4" w14:textId="77777777" w:rsidR="00A07DED" w:rsidRPr="00614443" w:rsidRDefault="00A07DED" w:rsidP="00F92586">
            <w:pPr>
              <w:spacing w:after="0"/>
              <w:jc w:val="both"/>
              <w:rPr>
                <w:rFonts w:cstheme="minorHAnsi"/>
                <w:szCs w:val="24"/>
                <w:lang w:val="fr-BE"/>
              </w:rPr>
            </w:pPr>
          </w:p>
        </w:tc>
      </w:tr>
      <w:tr w:rsidR="00A07DED" w:rsidRPr="00A8291A" w14:paraId="5CAEA308" w14:textId="77777777" w:rsidTr="000B7E11">
        <w:trPr>
          <w:jc w:val="center"/>
        </w:trPr>
        <w:tc>
          <w:tcPr>
            <w:tcW w:w="498" w:type="dxa"/>
            <w:shd w:val="clear" w:color="auto" w:fill="F2F2F2" w:themeFill="background1" w:themeFillShade="F2"/>
          </w:tcPr>
          <w:p w14:paraId="2959BAD8" w14:textId="77777777" w:rsidR="00A07DED" w:rsidRPr="00C9572E" w:rsidRDefault="00A07DED" w:rsidP="008D3616">
            <w:pPr>
              <w:spacing w:after="0"/>
              <w:jc w:val="center"/>
              <w:rPr>
                <w:rFonts w:cstheme="minorHAnsi"/>
                <w:b/>
                <w:szCs w:val="24"/>
                <w:lang w:val="fr-BE"/>
              </w:rPr>
            </w:pPr>
            <w:r w:rsidRPr="00C9572E">
              <w:rPr>
                <w:rFonts w:cstheme="minorHAnsi"/>
                <w:b/>
                <w:szCs w:val="24"/>
                <w:lang w:val="fr-BE"/>
              </w:rPr>
              <w:t>3.</w:t>
            </w:r>
          </w:p>
        </w:tc>
        <w:tc>
          <w:tcPr>
            <w:tcW w:w="4490" w:type="dxa"/>
          </w:tcPr>
          <w:p w14:paraId="7261B42A" w14:textId="00C8DC87" w:rsidR="00A07DED" w:rsidRPr="00614443" w:rsidRDefault="00927F9B" w:rsidP="008C74A8">
            <w:pPr>
              <w:spacing w:after="0" w:line="240" w:lineRule="auto"/>
              <w:jc w:val="both"/>
              <w:rPr>
                <w:rFonts w:cstheme="minorHAnsi"/>
                <w:szCs w:val="24"/>
                <w:lang w:val="fr-BE"/>
              </w:rPr>
            </w:pPr>
            <w:r>
              <w:rPr>
                <w:rFonts w:cstheme="minorHAnsi"/>
                <w:szCs w:val="24"/>
                <w:lang w:val="fr-BE"/>
              </w:rPr>
              <w:t>L</w:t>
            </w:r>
            <w:r w:rsidR="00614443" w:rsidRPr="00614443">
              <w:rPr>
                <w:rFonts w:cstheme="minorHAnsi"/>
                <w:szCs w:val="24"/>
                <w:lang w:val="fr-BE"/>
              </w:rPr>
              <w:t xml:space="preserve">e prestataire </w:t>
            </w:r>
            <w:r w:rsidR="00E57712">
              <w:rPr>
                <w:rFonts w:cstheme="minorHAnsi"/>
                <w:szCs w:val="24"/>
                <w:lang w:val="fr-BE"/>
              </w:rPr>
              <w:t xml:space="preserve">a </w:t>
            </w:r>
            <w:r w:rsidR="00E57712" w:rsidRPr="00614443">
              <w:rPr>
                <w:rFonts w:cstheme="minorHAnsi"/>
                <w:szCs w:val="24"/>
                <w:lang w:val="fr-BE"/>
              </w:rPr>
              <w:t>défini</w:t>
            </w:r>
            <w:r w:rsidR="00614443" w:rsidRPr="00614443">
              <w:rPr>
                <w:rFonts w:cstheme="minorHAnsi"/>
                <w:szCs w:val="24"/>
                <w:lang w:val="fr-BE"/>
              </w:rPr>
              <w:t xml:space="preserve"> des catégories de risques</w:t>
            </w:r>
            <w:r>
              <w:rPr>
                <w:rFonts w:cstheme="minorHAnsi"/>
                <w:szCs w:val="24"/>
                <w:lang w:val="fr-BE"/>
              </w:rPr>
              <w:t>.</w:t>
            </w:r>
          </w:p>
        </w:tc>
        <w:tc>
          <w:tcPr>
            <w:tcW w:w="2812" w:type="dxa"/>
          </w:tcPr>
          <w:p w14:paraId="2949A097" w14:textId="191E0A61" w:rsidR="00A07DED" w:rsidRPr="00614443"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2097700893"/>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614443" w:rsidRPr="00614443">
              <w:rPr>
                <w:lang w:val="fr-BE"/>
              </w:rPr>
              <w:t>Je confirme que c’est vrai</w:t>
            </w:r>
            <w:r w:rsidR="007771C2">
              <w:rPr>
                <w:lang w:val="fr-BE"/>
              </w:rPr>
              <w:t xml:space="preserve"> </w:t>
            </w:r>
            <w:r w:rsidR="007771C2" w:rsidRPr="00614443">
              <w:rPr>
                <w:lang w:val="fr-BE"/>
              </w:rPr>
              <w:t>et je fourni</w:t>
            </w:r>
            <w:r w:rsidR="007771C2">
              <w:rPr>
                <w:lang w:val="fr-BE"/>
              </w:rPr>
              <w:t>s</w:t>
            </w:r>
            <w:r w:rsidR="007771C2" w:rsidRPr="00614443">
              <w:rPr>
                <w:lang w:val="fr-BE"/>
              </w:rPr>
              <w:t xml:space="preserve"> le </w:t>
            </w:r>
            <w:r w:rsidR="007771C2" w:rsidRPr="00614443">
              <w:rPr>
                <w:lang w:val="fr-BE" w:eastAsia="fr-BE"/>
              </w:rPr>
              <w:t>document</w:t>
            </w:r>
            <w:r w:rsidR="007771C2">
              <w:rPr>
                <w:lang w:val="fr-BE" w:eastAsia="fr-BE"/>
              </w:rPr>
              <w:t xml:space="preserve"> </w:t>
            </w:r>
            <w:r w:rsidR="00065812">
              <w:rPr>
                <w:lang w:val="fr-BE" w:eastAsia="fr-BE"/>
              </w:rPr>
              <w:t>en me référant au titre exact du document ou à un extrait du document.</w:t>
            </w:r>
          </w:p>
        </w:tc>
        <w:tc>
          <w:tcPr>
            <w:tcW w:w="2260" w:type="dxa"/>
          </w:tcPr>
          <w:p w14:paraId="08A27D54" w14:textId="77777777" w:rsidR="00A07DED" w:rsidRPr="00614443" w:rsidRDefault="00A07DED" w:rsidP="00F92586">
            <w:pPr>
              <w:spacing w:after="0"/>
              <w:jc w:val="both"/>
              <w:rPr>
                <w:rFonts w:cstheme="minorHAnsi"/>
                <w:szCs w:val="24"/>
                <w:lang w:val="fr-BE"/>
              </w:rPr>
            </w:pPr>
          </w:p>
        </w:tc>
      </w:tr>
      <w:tr w:rsidR="00A07DED" w:rsidRPr="00A8291A" w14:paraId="60188714" w14:textId="77777777" w:rsidTr="000B7E11">
        <w:trPr>
          <w:jc w:val="center"/>
        </w:trPr>
        <w:tc>
          <w:tcPr>
            <w:tcW w:w="498" w:type="dxa"/>
            <w:shd w:val="clear" w:color="auto" w:fill="F2F2F2" w:themeFill="background1" w:themeFillShade="F2"/>
          </w:tcPr>
          <w:p w14:paraId="32B1477E" w14:textId="77777777" w:rsidR="00A07DED" w:rsidRPr="00C9572E" w:rsidRDefault="00A07DED" w:rsidP="008D3616">
            <w:pPr>
              <w:spacing w:after="0"/>
              <w:jc w:val="center"/>
              <w:rPr>
                <w:rFonts w:cstheme="minorHAnsi"/>
                <w:b/>
                <w:szCs w:val="24"/>
                <w:lang w:val="nl-BE"/>
              </w:rPr>
            </w:pPr>
            <w:r w:rsidRPr="00C9572E">
              <w:rPr>
                <w:rFonts w:cstheme="minorHAnsi"/>
                <w:b/>
                <w:szCs w:val="24"/>
                <w:lang w:val="nl-BE"/>
              </w:rPr>
              <w:t>4.</w:t>
            </w:r>
          </w:p>
        </w:tc>
        <w:tc>
          <w:tcPr>
            <w:tcW w:w="4490" w:type="dxa"/>
          </w:tcPr>
          <w:p w14:paraId="56108197" w14:textId="46988D03" w:rsidR="00A07DED" w:rsidRPr="00614443" w:rsidRDefault="00614443" w:rsidP="008C74A8">
            <w:pPr>
              <w:spacing w:after="0" w:line="240" w:lineRule="auto"/>
              <w:jc w:val="both"/>
              <w:rPr>
                <w:rFonts w:cstheme="minorHAnsi"/>
                <w:szCs w:val="24"/>
                <w:lang w:val="fr-BE"/>
              </w:rPr>
            </w:pPr>
            <w:r w:rsidRPr="00614443">
              <w:rPr>
                <w:rFonts w:cstheme="minorHAnsi"/>
                <w:szCs w:val="24"/>
                <w:lang w:val="fr-BE"/>
              </w:rPr>
              <w:t xml:space="preserve">Le prestataire </w:t>
            </w:r>
            <w:r w:rsidR="00927F9B">
              <w:rPr>
                <w:rFonts w:cstheme="minorHAnsi"/>
                <w:szCs w:val="24"/>
                <w:lang w:val="fr-BE"/>
              </w:rPr>
              <w:t xml:space="preserve">procède à </w:t>
            </w:r>
            <w:r w:rsidR="003A5B87">
              <w:rPr>
                <w:rFonts w:cstheme="minorHAnsi"/>
                <w:szCs w:val="24"/>
                <w:lang w:val="fr-BE"/>
              </w:rPr>
              <w:t>une évaluation individuelle</w:t>
            </w:r>
            <w:r w:rsidRPr="00614443">
              <w:rPr>
                <w:rFonts w:cstheme="minorHAnsi"/>
                <w:szCs w:val="24"/>
                <w:lang w:val="fr-BE"/>
              </w:rPr>
              <w:t xml:space="preserve"> des risques </w:t>
            </w:r>
            <w:r>
              <w:rPr>
                <w:rFonts w:cstheme="minorHAnsi"/>
                <w:szCs w:val="24"/>
                <w:lang w:val="fr-BE"/>
              </w:rPr>
              <w:t xml:space="preserve">de </w:t>
            </w:r>
            <w:r w:rsidR="00927F9B">
              <w:rPr>
                <w:rFonts w:cstheme="minorHAnsi"/>
                <w:szCs w:val="24"/>
                <w:lang w:val="fr-BE"/>
              </w:rPr>
              <w:t>L</w:t>
            </w:r>
            <w:r w:rsidRPr="00614443">
              <w:rPr>
                <w:rFonts w:cstheme="minorHAnsi"/>
                <w:szCs w:val="24"/>
                <w:lang w:val="fr-BE"/>
              </w:rPr>
              <w:t>BC/FT.</w:t>
            </w:r>
          </w:p>
        </w:tc>
        <w:tc>
          <w:tcPr>
            <w:tcW w:w="2812" w:type="dxa"/>
          </w:tcPr>
          <w:p w14:paraId="52486F5F" w14:textId="7B6FA927" w:rsidR="00A07DED" w:rsidRPr="00614443"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16647150"/>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614443" w:rsidRPr="00614443">
              <w:rPr>
                <w:lang w:val="fr-BE"/>
              </w:rPr>
              <w:t>Je confirme que c’est vrai</w:t>
            </w:r>
            <w:r w:rsidR="007771C2">
              <w:rPr>
                <w:lang w:val="fr-BE"/>
              </w:rPr>
              <w:t xml:space="preserve"> </w:t>
            </w:r>
            <w:r w:rsidR="007771C2" w:rsidRPr="00614443">
              <w:rPr>
                <w:lang w:val="fr-BE"/>
              </w:rPr>
              <w:t>et je fourni</w:t>
            </w:r>
            <w:r w:rsidR="007771C2">
              <w:rPr>
                <w:lang w:val="fr-BE"/>
              </w:rPr>
              <w:t>s</w:t>
            </w:r>
            <w:r w:rsidR="007771C2" w:rsidRPr="00614443">
              <w:rPr>
                <w:lang w:val="fr-BE"/>
              </w:rPr>
              <w:t xml:space="preserve"> le </w:t>
            </w:r>
            <w:r w:rsidR="007771C2" w:rsidRPr="00614443">
              <w:rPr>
                <w:lang w:val="fr-BE" w:eastAsia="fr-BE"/>
              </w:rPr>
              <w:t>document</w:t>
            </w:r>
            <w:r w:rsidR="007771C2">
              <w:rPr>
                <w:lang w:val="fr-BE" w:eastAsia="fr-BE"/>
              </w:rPr>
              <w:t xml:space="preserve"> </w:t>
            </w:r>
            <w:r w:rsidR="00065812">
              <w:rPr>
                <w:lang w:val="fr-BE" w:eastAsia="fr-BE"/>
              </w:rPr>
              <w:t>en me référant au titre exact du document ou à un extrait du document.</w:t>
            </w:r>
          </w:p>
        </w:tc>
        <w:tc>
          <w:tcPr>
            <w:tcW w:w="2260" w:type="dxa"/>
          </w:tcPr>
          <w:p w14:paraId="3FE57078" w14:textId="77777777" w:rsidR="00A07DED" w:rsidRPr="00614443" w:rsidRDefault="00A07DED" w:rsidP="00F92586">
            <w:pPr>
              <w:spacing w:after="0"/>
              <w:jc w:val="both"/>
              <w:rPr>
                <w:rFonts w:cstheme="minorHAnsi"/>
                <w:szCs w:val="24"/>
                <w:lang w:val="fr-BE"/>
              </w:rPr>
            </w:pPr>
          </w:p>
        </w:tc>
      </w:tr>
      <w:tr w:rsidR="00A07DED" w:rsidRPr="00A8291A" w14:paraId="6F48C0B5" w14:textId="77777777" w:rsidTr="000B7E11">
        <w:trPr>
          <w:jc w:val="center"/>
        </w:trPr>
        <w:tc>
          <w:tcPr>
            <w:tcW w:w="498" w:type="dxa"/>
            <w:shd w:val="clear" w:color="auto" w:fill="F2F2F2" w:themeFill="background1" w:themeFillShade="F2"/>
          </w:tcPr>
          <w:p w14:paraId="28030227" w14:textId="77777777" w:rsidR="00A07DED" w:rsidRPr="00C9572E" w:rsidRDefault="00A07DED" w:rsidP="008D3616">
            <w:pPr>
              <w:spacing w:after="0"/>
              <w:jc w:val="center"/>
              <w:rPr>
                <w:rFonts w:cstheme="minorHAnsi"/>
                <w:b/>
                <w:szCs w:val="24"/>
                <w:lang w:val="nl-BE"/>
              </w:rPr>
            </w:pPr>
            <w:r w:rsidRPr="00C9572E">
              <w:rPr>
                <w:rFonts w:cstheme="minorHAnsi"/>
                <w:b/>
                <w:szCs w:val="24"/>
                <w:lang w:val="nl-BE"/>
              </w:rPr>
              <w:t>5.</w:t>
            </w:r>
          </w:p>
        </w:tc>
        <w:tc>
          <w:tcPr>
            <w:tcW w:w="4490" w:type="dxa"/>
          </w:tcPr>
          <w:p w14:paraId="16765DA0" w14:textId="2243FA8B" w:rsidR="00A07DED" w:rsidRPr="00A45A4B" w:rsidRDefault="00A45A4B" w:rsidP="008C74A8">
            <w:pPr>
              <w:spacing w:after="0" w:line="240" w:lineRule="auto"/>
              <w:jc w:val="both"/>
              <w:rPr>
                <w:rFonts w:cstheme="minorHAnsi"/>
                <w:szCs w:val="24"/>
                <w:lang w:val="fr-BE"/>
              </w:rPr>
            </w:pPr>
            <w:r w:rsidRPr="00A45A4B">
              <w:rPr>
                <w:rFonts w:cstheme="minorHAnsi"/>
                <w:szCs w:val="24"/>
                <w:lang w:val="fr-BE"/>
              </w:rPr>
              <w:t xml:space="preserve">Le prestataire dispose d’une </w:t>
            </w:r>
            <w:r w:rsidR="00A07DED" w:rsidRPr="00A45A4B">
              <w:rPr>
                <w:rFonts w:cstheme="minorHAnsi"/>
                <w:szCs w:val="24"/>
                <w:lang w:val="fr-BE"/>
              </w:rPr>
              <w:t>proc</w:t>
            </w:r>
            <w:r w:rsidRPr="00A45A4B">
              <w:rPr>
                <w:rFonts w:cstheme="minorHAnsi"/>
                <w:szCs w:val="24"/>
                <w:lang w:val="fr-BE"/>
              </w:rPr>
              <w:t>é</w:t>
            </w:r>
            <w:r w:rsidR="00A07DED" w:rsidRPr="00A45A4B">
              <w:rPr>
                <w:rFonts w:cstheme="minorHAnsi"/>
                <w:szCs w:val="24"/>
                <w:lang w:val="fr-BE"/>
              </w:rPr>
              <w:t>dure</w:t>
            </w:r>
            <w:r w:rsidRPr="00A45A4B">
              <w:rPr>
                <w:rFonts w:cstheme="minorHAnsi"/>
                <w:szCs w:val="24"/>
                <w:lang w:val="fr-BE"/>
              </w:rPr>
              <w:t xml:space="preserve"> d’identification et de vérification de l’identité des personnes concernées.</w:t>
            </w:r>
            <w:r w:rsidR="00A07DED" w:rsidRPr="00A45A4B">
              <w:rPr>
                <w:rFonts w:cstheme="minorHAnsi"/>
                <w:szCs w:val="24"/>
                <w:lang w:val="fr-BE"/>
              </w:rPr>
              <w:t xml:space="preserve"> </w:t>
            </w:r>
          </w:p>
        </w:tc>
        <w:tc>
          <w:tcPr>
            <w:tcW w:w="2812" w:type="dxa"/>
          </w:tcPr>
          <w:p w14:paraId="55F2733A" w14:textId="3A012A91" w:rsidR="00A07DED" w:rsidRPr="00A45A4B"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198207761"/>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rFonts w:ascii="Segoe UI Symbol" w:eastAsia="MS Gothic" w:hAnsi="Segoe UI Symbol" w:cs="Segoe UI Symbol"/>
                <w:lang w:val="fr-BE"/>
              </w:rPr>
              <w:t xml:space="preserve"> </w:t>
            </w:r>
            <w:r w:rsidR="00614443" w:rsidRPr="00A45A4B">
              <w:rPr>
                <w:lang w:val="fr-BE"/>
              </w:rPr>
              <w:t>Je confirme que c’est vrai</w:t>
            </w:r>
            <w:r w:rsidR="007771C2">
              <w:rPr>
                <w:lang w:val="fr-BE"/>
              </w:rPr>
              <w:t xml:space="preserve"> </w:t>
            </w:r>
            <w:r w:rsidR="007771C2" w:rsidRPr="00614443">
              <w:rPr>
                <w:lang w:val="fr-BE"/>
              </w:rPr>
              <w:t>et je fourni</w:t>
            </w:r>
            <w:r w:rsidR="007771C2">
              <w:rPr>
                <w:lang w:val="fr-BE"/>
              </w:rPr>
              <w:t>s</w:t>
            </w:r>
            <w:r w:rsidR="007771C2" w:rsidRPr="00614443">
              <w:rPr>
                <w:lang w:val="fr-BE"/>
              </w:rPr>
              <w:t xml:space="preserve"> le </w:t>
            </w:r>
            <w:r w:rsidR="007771C2" w:rsidRPr="00614443">
              <w:rPr>
                <w:lang w:val="fr-BE" w:eastAsia="fr-BE"/>
              </w:rPr>
              <w:t>document</w:t>
            </w:r>
            <w:r w:rsidR="007771C2">
              <w:rPr>
                <w:lang w:val="fr-BE" w:eastAsia="fr-BE"/>
              </w:rPr>
              <w:t xml:space="preserve"> </w:t>
            </w:r>
            <w:r w:rsidR="00065812">
              <w:rPr>
                <w:lang w:val="fr-BE" w:eastAsia="fr-BE"/>
              </w:rPr>
              <w:t>en me référant au titre exact du document ou à un extrait du document.</w:t>
            </w:r>
          </w:p>
        </w:tc>
        <w:tc>
          <w:tcPr>
            <w:tcW w:w="2260" w:type="dxa"/>
          </w:tcPr>
          <w:p w14:paraId="513B6970" w14:textId="77777777" w:rsidR="00A07DED" w:rsidRPr="00A45A4B" w:rsidRDefault="00A07DED" w:rsidP="00F92586">
            <w:pPr>
              <w:spacing w:after="0"/>
              <w:jc w:val="both"/>
              <w:rPr>
                <w:rFonts w:cstheme="minorHAnsi"/>
                <w:szCs w:val="24"/>
                <w:lang w:val="fr-BE"/>
              </w:rPr>
            </w:pPr>
          </w:p>
        </w:tc>
      </w:tr>
      <w:tr w:rsidR="00A07DED" w:rsidRPr="00A8291A" w14:paraId="01F858C8" w14:textId="77777777" w:rsidTr="000B7E11">
        <w:trPr>
          <w:jc w:val="center"/>
        </w:trPr>
        <w:tc>
          <w:tcPr>
            <w:tcW w:w="498" w:type="dxa"/>
            <w:shd w:val="clear" w:color="auto" w:fill="F2F2F2" w:themeFill="background1" w:themeFillShade="F2"/>
          </w:tcPr>
          <w:p w14:paraId="5515C37C" w14:textId="77777777" w:rsidR="00A07DED" w:rsidRPr="00C9572E" w:rsidRDefault="00A07DED" w:rsidP="008D3616">
            <w:pPr>
              <w:spacing w:after="0"/>
              <w:jc w:val="center"/>
              <w:rPr>
                <w:rFonts w:cstheme="minorHAnsi"/>
                <w:b/>
                <w:szCs w:val="24"/>
                <w:lang w:val="nl-BE"/>
              </w:rPr>
            </w:pPr>
            <w:r w:rsidRPr="00C9572E">
              <w:rPr>
                <w:rFonts w:cstheme="minorHAnsi"/>
                <w:b/>
                <w:szCs w:val="24"/>
                <w:lang w:val="nl-BE"/>
              </w:rPr>
              <w:t>6.</w:t>
            </w:r>
          </w:p>
        </w:tc>
        <w:tc>
          <w:tcPr>
            <w:tcW w:w="4490" w:type="dxa"/>
          </w:tcPr>
          <w:p w14:paraId="3EF93CE5" w14:textId="1B8CCC7C" w:rsidR="00A07DED" w:rsidRPr="00FA3448" w:rsidRDefault="00FA3448" w:rsidP="008C74A8">
            <w:pPr>
              <w:spacing w:after="0" w:line="240" w:lineRule="auto"/>
              <w:jc w:val="both"/>
              <w:rPr>
                <w:rFonts w:cstheme="minorHAnsi"/>
                <w:szCs w:val="24"/>
                <w:lang w:val="fr-BE"/>
              </w:rPr>
            </w:pPr>
            <w:r w:rsidRPr="00FA3448">
              <w:rPr>
                <w:rFonts w:cstheme="minorHAnsi"/>
                <w:szCs w:val="24"/>
                <w:lang w:val="fr-BE"/>
              </w:rPr>
              <w:t>Le prestataire dispose d’une politique d’acceptation des clients</w:t>
            </w:r>
            <w:r w:rsidR="00F72F9E">
              <w:rPr>
                <w:rFonts w:cstheme="minorHAnsi"/>
                <w:szCs w:val="24"/>
                <w:lang w:val="fr-BE"/>
              </w:rPr>
              <w:t xml:space="preserve">. Cette </w:t>
            </w:r>
            <w:r w:rsidR="00260045">
              <w:rPr>
                <w:rFonts w:cstheme="minorHAnsi"/>
                <w:szCs w:val="24"/>
                <w:lang w:val="fr-BE"/>
              </w:rPr>
              <w:t>p</w:t>
            </w:r>
            <w:r w:rsidR="00F72F9E">
              <w:rPr>
                <w:rFonts w:cstheme="minorHAnsi"/>
                <w:szCs w:val="24"/>
                <w:lang w:val="fr-BE"/>
              </w:rPr>
              <w:t xml:space="preserve">olitique permet, entre autre, </w:t>
            </w:r>
            <w:r w:rsidR="00260045">
              <w:rPr>
                <w:rFonts w:cstheme="minorHAnsi"/>
                <w:szCs w:val="24"/>
                <w:lang w:val="fr-BE"/>
              </w:rPr>
              <w:t xml:space="preserve">la mise </w:t>
            </w:r>
            <w:r>
              <w:rPr>
                <w:rFonts w:cstheme="minorHAnsi"/>
                <w:szCs w:val="24"/>
                <w:lang w:val="fr-BE"/>
              </w:rPr>
              <w:t xml:space="preserve">en œuvre les dispositions contraignantes </w:t>
            </w:r>
            <w:r w:rsidR="00260045">
              <w:rPr>
                <w:rFonts w:cstheme="minorHAnsi"/>
                <w:szCs w:val="24"/>
                <w:lang w:val="fr-BE"/>
              </w:rPr>
              <w:t>en matière</w:t>
            </w:r>
            <w:r w:rsidR="00260045" w:rsidRPr="00FA3448">
              <w:rPr>
                <w:rFonts w:cstheme="minorHAnsi"/>
                <w:szCs w:val="24"/>
                <w:lang w:val="fr-BE"/>
              </w:rPr>
              <w:t xml:space="preserve"> </w:t>
            </w:r>
            <w:r w:rsidR="00260045">
              <w:rPr>
                <w:rFonts w:cstheme="minorHAnsi"/>
                <w:szCs w:val="24"/>
                <w:lang w:val="fr-BE"/>
              </w:rPr>
              <w:t>d’</w:t>
            </w:r>
            <w:r w:rsidRPr="00FA3448">
              <w:rPr>
                <w:rFonts w:cstheme="minorHAnsi"/>
                <w:szCs w:val="24"/>
                <w:lang w:val="fr-BE"/>
              </w:rPr>
              <w:t>embargos</w:t>
            </w:r>
            <w:r>
              <w:rPr>
                <w:rFonts w:cstheme="minorHAnsi"/>
                <w:szCs w:val="24"/>
                <w:lang w:val="fr-BE"/>
              </w:rPr>
              <w:t xml:space="preserve"> </w:t>
            </w:r>
            <w:r w:rsidRPr="00FA3448">
              <w:rPr>
                <w:rFonts w:cstheme="minorHAnsi"/>
                <w:szCs w:val="24"/>
                <w:lang w:val="fr-BE"/>
              </w:rPr>
              <w:t xml:space="preserve">financiers. </w:t>
            </w:r>
          </w:p>
        </w:tc>
        <w:tc>
          <w:tcPr>
            <w:tcW w:w="2812" w:type="dxa"/>
          </w:tcPr>
          <w:p w14:paraId="7AA1F6A7" w14:textId="7FC08E01" w:rsidR="00A07DED" w:rsidRPr="00FA3448"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579363024"/>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614443" w:rsidRPr="00FA3448">
              <w:rPr>
                <w:lang w:val="fr-BE"/>
              </w:rPr>
              <w:t>Je confirme que c’est vrai</w:t>
            </w:r>
            <w:r w:rsidR="007771C2">
              <w:rPr>
                <w:lang w:val="fr-BE"/>
              </w:rPr>
              <w:t xml:space="preserve"> </w:t>
            </w:r>
            <w:r w:rsidR="007771C2" w:rsidRPr="00614443">
              <w:rPr>
                <w:lang w:val="fr-BE"/>
              </w:rPr>
              <w:t>et je fourni</w:t>
            </w:r>
            <w:r w:rsidR="007771C2">
              <w:rPr>
                <w:lang w:val="fr-BE"/>
              </w:rPr>
              <w:t>s</w:t>
            </w:r>
            <w:r w:rsidR="007771C2" w:rsidRPr="00614443">
              <w:rPr>
                <w:lang w:val="fr-BE"/>
              </w:rPr>
              <w:t xml:space="preserve"> le </w:t>
            </w:r>
            <w:r w:rsidR="007771C2" w:rsidRPr="00614443">
              <w:rPr>
                <w:lang w:val="fr-BE" w:eastAsia="fr-BE"/>
              </w:rPr>
              <w:t>document</w:t>
            </w:r>
            <w:r w:rsidR="007771C2">
              <w:rPr>
                <w:lang w:val="fr-BE" w:eastAsia="fr-BE"/>
              </w:rPr>
              <w:t xml:space="preserve"> </w:t>
            </w:r>
            <w:r w:rsidR="00065812">
              <w:rPr>
                <w:lang w:val="fr-BE" w:eastAsia="fr-BE"/>
              </w:rPr>
              <w:t>en me référant au titre exact du document ou à un extrait du document.</w:t>
            </w:r>
          </w:p>
        </w:tc>
        <w:tc>
          <w:tcPr>
            <w:tcW w:w="2260" w:type="dxa"/>
          </w:tcPr>
          <w:p w14:paraId="3280603A" w14:textId="77777777" w:rsidR="00A07DED" w:rsidRPr="00FA3448" w:rsidRDefault="00A07DED" w:rsidP="00F92586">
            <w:pPr>
              <w:spacing w:after="0"/>
              <w:jc w:val="both"/>
              <w:rPr>
                <w:rFonts w:cstheme="minorHAnsi"/>
                <w:szCs w:val="24"/>
                <w:lang w:val="fr-BE"/>
              </w:rPr>
            </w:pPr>
          </w:p>
        </w:tc>
      </w:tr>
      <w:tr w:rsidR="00A07DED" w:rsidRPr="00A8291A" w14:paraId="3FFDC7C9" w14:textId="77777777" w:rsidTr="000B7E11">
        <w:trPr>
          <w:jc w:val="center"/>
        </w:trPr>
        <w:tc>
          <w:tcPr>
            <w:tcW w:w="498" w:type="dxa"/>
            <w:shd w:val="clear" w:color="auto" w:fill="F2F2F2" w:themeFill="background1" w:themeFillShade="F2"/>
          </w:tcPr>
          <w:p w14:paraId="2F729D9D" w14:textId="77777777" w:rsidR="00A07DED" w:rsidRPr="00C9572E" w:rsidRDefault="00A07DED" w:rsidP="008D3616">
            <w:pPr>
              <w:spacing w:after="0"/>
              <w:jc w:val="center"/>
              <w:rPr>
                <w:rFonts w:cstheme="minorHAnsi"/>
                <w:b/>
                <w:szCs w:val="24"/>
                <w:lang w:val="nl-BE"/>
              </w:rPr>
            </w:pPr>
            <w:r w:rsidRPr="00C9572E">
              <w:rPr>
                <w:rFonts w:cstheme="minorHAnsi"/>
                <w:b/>
                <w:szCs w:val="24"/>
                <w:lang w:val="nl-BE"/>
              </w:rPr>
              <w:lastRenderedPageBreak/>
              <w:t>7.</w:t>
            </w:r>
          </w:p>
        </w:tc>
        <w:tc>
          <w:tcPr>
            <w:tcW w:w="4490" w:type="dxa"/>
          </w:tcPr>
          <w:p w14:paraId="5B156947" w14:textId="5ACEC3CB" w:rsidR="00A07DED" w:rsidRPr="00FA3448" w:rsidRDefault="00FA3448" w:rsidP="008C74A8">
            <w:pPr>
              <w:spacing w:after="0" w:line="240" w:lineRule="auto"/>
              <w:jc w:val="both"/>
              <w:rPr>
                <w:rFonts w:cstheme="minorHAnsi"/>
                <w:szCs w:val="24"/>
                <w:lang w:val="fr-BE"/>
              </w:rPr>
            </w:pPr>
            <w:r w:rsidRPr="00FA3448">
              <w:rPr>
                <w:rFonts w:cstheme="minorHAnsi"/>
                <w:szCs w:val="24"/>
                <w:lang w:val="fr-BE"/>
              </w:rPr>
              <w:t>Le prestataire dispose d’une procédure de détection et d’analyse d</w:t>
            </w:r>
            <w:r w:rsidR="00260045">
              <w:rPr>
                <w:rFonts w:cstheme="minorHAnsi"/>
                <w:szCs w:val="24"/>
                <w:lang w:val="fr-BE"/>
              </w:rPr>
              <w:t xml:space="preserve">es </w:t>
            </w:r>
            <w:r w:rsidRPr="00FA3448">
              <w:rPr>
                <w:rFonts w:cstheme="minorHAnsi"/>
                <w:szCs w:val="24"/>
                <w:lang w:val="fr-BE"/>
              </w:rPr>
              <w:t xml:space="preserve">opérations </w:t>
            </w:r>
            <w:r w:rsidR="00A07DED" w:rsidRPr="00FA3448">
              <w:rPr>
                <w:rFonts w:cstheme="minorHAnsi"/>
                <w:szCs w:val="24"/>
                <w:lang w:val="fr-BE"/>
              </w:rPr>
              <w:t>atypi</w:t>
            </w:r>
            <w:r>
              <w:rPr>
                <w:rFonts w:cstheme="minorHAnsi"/>
                <w:szCs w:val="24"/>
                <w:lang w:val="fr-BE"/>
              </w:rPr>
              <w:t>que</w:t>
            </w:r>
            <w:r w:rsidR="00A07DED" w:rsidRPr="00FA3448">
              <w:rPr>
                <w:rFonts w:cstheme="minorHAnsi"/>
                <w:szCs w:val="24"/>
                <w:lang w:val="fr-BE"/>
              </w:rPr>
              <w:t>s.</w:t>
            </w:r>
          </w:p>
        </w:tc>
        <w:tc>
          <w:tcPr>
            <w:tcW w:w="2812" w:type="dxa"/>
          </w:tcPr>
          <w:p w14:paraId="5F74A015" w14:textId="0392B00C" w:rsidR="00A07DED" w:rsidRPr="00614443"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420934805"/>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614443" w:rsidRPr="00614443">
              <w:rPr>
                <w:lang w:val="fr-BE"/>
              </w:rPr>
              <w:t>Je confirme que c’est vrai</w:t>
            </w:r>
            <w:r w:rsidR="00614443">
              <w:rPr>
                <w:lang w:val="fr-BE"/>
              </w:rPr>
              <w:t xml:space="preserve"> </w:t>
            </w:r>
            <w:r w:rsidR="00260045" w:rsidRPr="00614443">
              <w:rPr>
                <w:lang w:val="fr-BE"/>
              </w:rPr>
              <w:t>et je fourni</w:t>
            </w:r>
            <w:r w:rsidR="00260045">
              <w:rPr>
                <w:lang w:val="fr-BE"/>
              </w:rPr>
              <w:t>s</w:t>
            </w:r>
            <w:r w:rsidR="00260045" w:rsidRPr="00614443">
              <w:rPr>
                <w:lang w:val="fr-BE"/>
              </w:rPr>
              <w:t xml:space="preserve"> le </w:t>
            </w:r>
            <w:r w:rsidR="00260045" w:rsidRPr="00614443">
              <w:rPr>
                <w:lang w:val="fr-BE" w:eastAsia="fr-BE"/>
              </w:rPr>
              <w:t>document</w:t>
            </w:r>
            <w:r w:rsidR="00260045">
              <w:rPr>
                <w:lang w:val="fr-BE" w:eastAsia="fr-BE"/>
              </w:rPr>
              <w:t xml:space="preserve"> </w:t>
            </w:r>
            <w:r w:rsidR="00065812">
              <w:rPr>
                <w:lang w:val="fr-BE" w:eastAsia="fr-BE"/>
              </w:rPr>
              <w:t>en me référant au titre exact du document ou à un extrait du document.</w:t>
            </w:r>
          </w:p>
        </w:tc>
        <w:tc>
          <w:tcPr>
            <w:tcW w:w="2260" w:type="dxa"/>
          </w:tcPr>
          <w:p w14:paraId="182E36EC" w14:textId="77777777" w:rsidR="00A07DED" w:rsidRPr="00614443" w:rsidRDefault="00A07DED" w:rsidP="00F92586">
            <w:pPr>
              <w:spacing w:after="0"/>
              <w:jc w:val="both"/>
              <w:rPr>
                <w:rFonts w:cstheme="minorHAnsi"/>
                <w:szCs w:val="24"/>
                <w:lang w:val="fr-BE"/>
              </w:rPr>
            </w:pPr>
          </w:p>
        </w:tc>
      </w:tr>
      <w:tr w:rsidR="00006C28" w:rsidRPr="00A8291A" w14:paraId="541B9C3F" w14:textId="77777777" w:rsidTr="000B7E11">
        <w:trPr>
          <w:jc w:val="center"/>
        </w:trPr>
        <w:tc>
          <w:tcPr>
            <w:tcW w:w="498" w:type="dxa"/>
            <w:shd w:val="clear" w:color="auto" w:fill="F2F2F2" w:themeFill="background1" w:themeFillShade="F2"/>
          </w:tcPr>
          <w:p w14:paraId="1D83C306" w14:textId="4BED140F" w:rsidR="00006C28" w:rsidRPr="00C9572E" w:rsidRDefault="00006C28" w:rsidP="008D3616">
            <w:pPr>
              <w:spacing w:after="0"/>
              <w:jc w:val="center"/>
              <w:rPr>
                <w:rFonts w:cstheme="minorHAnsi"/>
                <w:b/>
                <w:szCs w:val="24"/>
                <w:lang w:val="nl-BE"/>
              </w:rPr>
            </w:pPr>
            <w:r w:rsidRPr="00C9572E">
              <w:rPr>
                <w:rFonts w:cstheme="minorHAnsi"/>
                <w:b/>
                <w:szCs w:val="24"/>
                <w:lang w:val="nl-BE"/>
              </w:rPr>
              <w:t>8.</w:t>
            </w:r>
          </w:p>
        </w:tc>
        <w:tc>
          <w:tcPr>
            <w:tcW w:w="4490" w:type="dxa"/>
          </w:tcPr>
          <w:p w14:paraId="62DD6FAE" w14:textId="5B50DBFF" w:rsidR="00006C28" w:rsidRPr="00E707FE" w:rsidRDefault="00FA3448" w:rsidP="008C74A8">
            <w:pPr>
              <w:spacing w:after="0" w:line="240" w:lineRule="auto"/>
              <w:jc w:val="both"/>
              <w:rPr>
                <w:rFonts w:cstheme="minorHAnsi"/>
                <w:szCs w:val="24"/>
                <w:lang w:val="fr-BE"/>
              </w:rPr>
            </w:pPr>
            <w:r w:rsidRPr="00E707FE">
              <w:rPr>
                <w:rFonts w:cstheme="minorHAnsi"/>
                <w:szCs w:val="24"/>
                <w:lang w:val="fr-BE"/>
              </w:rPr>
              <w:t>Le prestataire</w:t>
            </w:r>
            <w:r w:rsidR="00E707FE">
              <w:rPr>
                <w:rFonts w:cstheme="minorHAnsi"/>
                <w:szCs w:val="24"/>
                <w:lang w:val="fr-BE"/>
              </w:rPr>
              <w:t xml:space="preserve"> </w:t>
            </w:r>
            <w:r w:rsidR="00F72F9E">
              <w:rPr>
                <w:rFonts w:cstheme="minorHAnsi"/>
                <w:szCs w:val="24"/>
                <w:lang w:val="fr-BE"/>
              </w:rPr>
              <w:t>utilise</w:t>
            </w:r>
            <w:r w:rsidR="00E707FE">
              <w:rPr>
                <w:rFonts w:cstheme="minorHAnsi"/>
                <w:szCs w:val="24"/>
                <w:lang w:val="fr-BE"/>
              </w:rPr>
              <w:t xml:space="preserve"> un système de </w:t>
            </w:r>
            <w:r w:rsidR="00E707FE" w:rsidRPr="00E707FE">
              <w:rPr>
                <w:rFonts w:cstheme="minorHAnsi"/>
                <w:szCs w:val="24"/>
                <w:lang w:val="fr-BE"/>
              </w:rPr>
              <w:t xml:space="preserve">surveillance </w:t>
            </w:r>
            <w:r w:rsidR="00AB3FDF">
              <w:rPr>
                <w:rFonts w:cstheme="minorHAnsi"/>
                <w:szCs w:val="24"/>
                <w:lang w:val="fr-BE"/>
              </w:rPr>
              <w:t xml:space="preserve">qui permet </w:t>
            </w:r>
            <w:r w:rsidR="00E707FE" w:rsidRPr="00E707FE">
              <w:rPr>
                <w:rFonts w:cstheme="minorHAnsi"/>
                <w:szCs w:val="24"/>
                <w:lang w:val="fr-BE"/>
              </w:rPr>
              <w:t>de détecter les opérations atypiques</w:t>
            </w:r>
            <w:r w:rsidRPr="00E707FE">
              <w:rPr>
                <w:rFonts w:cstheme="minorHAnsi"/>
                <w:szCs w:val="24"/>
                <w:lang w:val="fr-BE"/>
              </w:rPr>
              <w:t xml:space="preserve"> </w:t>
            </w:r>
            <w:r w:rsidR="00E707FE">
              <w:rPr>
                <w:rFonts w:cstheme="minorHAnsi"/>
                <w:szCs w:val="24"/>
                <w:lang w:val="fr-BE"/>
              </w:rPr>
              <w:t xml:space="preserve">et </w:t>
            </w:r>
            <w:r w:rsidR="00C373B7">
              <w:rPr>
                <w:rFonts w:cstheme="minorHAnsi"/>
                <w:szCs w:val="24"/>
                <w:lang w:val="fr-BE"/>
              </w:rPr>
              <w:t>qui respecte les</w:t>
            </w:r>
            <w:r w:rsidR="00E707FE" w:rsidRPr="00273D83">
              <w:rPr>
                <w:rFonts w:cstheme="minorHAnsi"/>
                <w:szCs w:val="24"/>
                <w:lang w:val="fr-BE"/>
              </w:rPr>
              <w:t xml:space="preserve"> </w:t>
            </w:r>
            <w:r w:rsidR="00AB3FDF">
              <w:rPr>
                <w:rFonts w:cstheme="minorHAnsi"/>
                <w:szCs w:val="24"/>
                <w:lang w:val="fr-BE"/>
              </w:rPr>
              <w:t xml:space="preserve">obligations </w:t>
            </w:r>
            <w:r w:rsidR="00E707FE">
              <w:rPr>
                <w:rFonts w:cstheme="minorHAnsi"/>
                <w:szCs w:val="24"/>
                <w:lang w:val="fr-BE"/>
              </w:rPr>
              <w:t>prévu</w:t>
            </w:r>
            <w:r w:rsidR="00AB3FDF">
              <w:rPr>
                <w:rFonts w:cstheme="minorHAnsi"/>
                <w:szCs w:val="24"/>
                <w:lang w:val="fr-BE"/>
              </w:rPr>
              <w:t>e</w:t>
            </w:r>
            <w:r w:rsidR="00E707FE">
              <w:rPr>
                <w:rFonts w:cstheme="minorHAnsi"/>
                <w:szCs w:val="24"/>
                <w:lang w:val="fr-BE"/>
              </w:rPr>
              <w:t xml:space="preserve">s </w:t>
            </w:r>
            <w:r w:rsidR="0011766D" w:rsidRPr="00E707FE">
              <w:rPr>
                <w:rFonts w:cstheme="minorHAnsi"/>
                <w:szCs w:val="24"/>
                <w:lang w:val="fr-BE"/>
              </w:rPr>
              <w:t xml:space="preserve">à l’article </w:t>
            </w:r>
            <w:r w:rsidR="00E707FE">
              <w:rPr>
                <w:rFonts w:cstheme="minorHAnsi"/>
                <w:szCs w:val="24"/>
                <w:lang w:val="fr-BE"/>
              </w:rPr>
              <w:t>1</w:t>
            </w:r>
            <w:r w:rsidR="0011766D" w:rsidRPr="00E707FE">
              <w:rPr>
                <w:rFonts w:cstheme="minorHAnsi"/>
                <w:szCs w:val="24"/>
                <w:lang w:val="fr-BE"/>
              </w:rPr>
              <w:t>8 de l’annexe à l’</w:t>
            </w:r>
            <w:r w:rsidR="00C373B7">
              <w:rPr>
                <w:rFonts w:cstheme="minorHAnsi"/>
                <w:szCs w:val="24"/>
                <w:lang w:val="fr-BE"/>
              </w:rPr>
              <w:t>A</w:t>
            </w:r>
            <w:r w:rsidR="0011766D" w:rsidRPr="00E707FE">
              <w:rPr>
                <w:rFonts w:cstheme="minorHAnsi"/>
                <w:szCs w:val="24"/>
                <w:lang w:val="fr-BE"/>
              </w:rPr>
              <w:t xml:space="preserve">rrêté royal du 30 juillet </w:t>
            </w:r>
            <w:r w:rsidR="00006C28" w:rsidRPr="00E707FE">
              <w:rPr>
                <w:bCs/>
                <w:lang w:val="fr-BE"/>
              </w:rPr>
              <w:t xml:space="preserve">2018 </w:t>
            </w:r>
            <w:r w:rsidR="00E707FE" w:rsidRPr="00E707FE">
              <w:rPr>
                <w:bCs/>
                <w:lang w:val="fr-BE"/>
              </w:rPr>
              <w:t>portant approbation du règlement de l’Autorité des services et marchés financiers relatif à la prévention du blanchiment de capitaux et du financement du terrorisme.</w:t>
            </w:r>
            <w:r w:rsidR="00006C28" w:rsidRPr="00E707FE">
              <w:rPr>
                <w:rFonts w:cstheme="minorHAnsi"/>
                <w:szCs w:val="24"/>
                <w:lang w:val="fr-BE"/>
              </w:rPr>
              <w:t xml:space="preserve"> </w:t>
            </w:r>
          </w:p>
        </w:tc>
        <w:tc>
          <w:tcPr>
            <w:tcW w:w="2812" w:type="dxa"/>
          </w:tcPr>
          <w:p w14:paraId="64125062" w14:textId="3391386C" w:rsidR="00006C28" w:rsidRPr="00C9401C" w:rsidRDefault="00686491" w:rsidP="008C74A8">
            <w:pPr>
              <w:spacing w:after="0" w:line="240" w:lineRule="auto"/>
              <w:jc w:val="both"/>
              <w:rPr>
                <w:rFonts w:ascii="Segoe UI Symbol" w:eastAsia="MS Gothic" w:hAnsi="Segoe UI Symbol" w:cs="Segoe UI Symbol"/>
                <w:lang w:val="fr-BE"/>
              </w:rPr>
            </w:pPr>
            <w:sdt>
              <w:sdtPr>
                <w:rPr>
                  <w:rFonts w:ascii="Gotham Rounded Medium" w:eastAsia="MS Gothic" w:hAnsi="Gotham Rounded Medium" w:cs="Segoe UI Symbol"/>
                  <w:b/>
                  <w:sz w:val="28"/>
                  <w:szCs w:val="28"/>
                  <w:shd w:val="clear" w:color="auto" w:fill="FAFFCD"/>
                  <w:lang w:val="fr-BE"/>
                </w:rPr>
                <w:id w:val="1164504413"/>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614443" w:rsidRPr="00C9401C">
              <w:rPr>
                <w:lang w:val="fr-BE"/>
              </w:rPr>
              <w:t>Je confirme que c’est vrai</w:t>
            </w:r>
            <w:r w:rsidR="00260045">
              <w:rPr>
                <w:lang w:val="fr-BE"/>
              </w:rPr>
              <w:t xml:space="preserve"> </w:t>
            </w:r>
            <w:r w:rsidR="00260045" w:rsidRPr="00614443">
              <w:rPr>
                <w:lang w:val="fr-BE"/>
              </w:rPr>
              <w:t>et je fourni</w:t>
            </w:r>
            <w:r w:rsidR="00260045">
              <w:rPr>
                <w:lang w:val="fr-BE"/>
              </w:rPr>
              <w:t>s</w:t>
            </w:r>
            <w:r w:rsidR="00260045" w:rsidRPr="00614443">
              <w:rPr>
                <w:lang w:val="fr-BE"/>
              </w:rPr>
              <w:t xml:space="preserve"> le </w:t>
            </w:r>
            <w:r w:rsidR="00260045" w:rsidRPr="00614443">
              <w:rPr>
                <w:lang w:val="fr-BE" w:eastAsia="fr-BE"/>
              </w:rPr>
              <w:t>document</w:t>
            </w:r>
            <w:r w:rsidR="00260045">
              <w:rPr>
                <w:lang w:val="fr-BE" w:eastAsia="fr-BE"/>
              </w:rPr>
              <w:t xml:space="preserve"> </w:t>
            </w:r>
            <w:r w:rsidR="00065812">
              <w:rPr>
                <w:lang w:val="fr-BE" w:eastAsia="fr-BE"/>
              </w:rPr>
              <w:t>en me référant au titre exact du document ou à un extrait du document.</w:t>
            </w:r>
          </w:p>
        </w:tc>
        <w:tc>
          <w:tcPr>
            <w:tcW w:w="2260" w:type="dxa"/>
          </w:tcPr>
          <w:p w14:paraId="2DA2A834" w14:textId="1D522582" w:rsidR="00006C28" w:rsidRPr="00C9401C" w:rsidRDefault="00006C28" w:rsidP="00F92586">
            <w:pPr>
              <w:spacing w:after="0"/>
              <w:jc w:val="both"/>
              <w:rPr>
                <w:rFonts w:cstheme="minorHAnsi"/>
                <w:szCs w:val="24"/>
                <w:lang w:val="fr-BE"/>
              </w:rPr>
            </w:pPr>
          </w:p>
        </w:tc>
      </w:tr>
      <w:tr w:rsidR="00A07DED" w:rsidRPr="00A8291A" w14:paraId="779C8B62" w14:textId="77777777" w:rsidTr="000B7E11">
        <w:trPr>
          <w:jc w:val="center"/>
        </w:trPr>
        <w:tc>
          <w:tcPr>
            <w:tcW w:w="498" w:type="dxa"/>
            <w:shd w:val="clear" w:color="auto" w:fill="F2F2F2" w:themeFill="background1" w:themeFillShade="F2"/>
          </w:tcPr>
          <w:p w14:paraId="05E651E0" w14:textId="0205937D" w:rsidR="00A07DED" w:rsidRPr="00C9572E" w:rsidRDefault="00006C28" w:rsidP="008D3616">
            <w:pPr>
              <w:spacing w:after="0"/>
              <w:jc w:val="center"/>
              <w:rPr>
                <w:rFonts w:cstheme="minorHAnsi"/>
                <w:b/>
                <w:szCs w:val="24"/>
                <w:lang w:val="nl-BE"/>
              </w:rPr>
            </w:pPr>
            <w:r w:rsidRPr="00C9572E">
              <w:rPr>
                <w:rFonts w:cstheme="minorHAnsi"/>
                <w:b/>
                <w:szCs w:val="24"/>
                <w:lang w:val="nl-BE"/>
              </w:rPr>
              <w:t>9</w:t>
            </w:r>
            <w:r w:rsidR="00A07DED" w:rsidRPr="00C9572E">
              <w:rPr>
                <w:rFonts w:cstheme="minorHAnsi"/>
                <w:b/>
                <w:szCs w:val="24"/>
                <w:lang w:val="nl-BE"/>
              </w:rPr>
              <w:t>.</w:t>
            </w:r>
          </w:p>
        </w:tc>
        <w:tc>
          <w:tcPr>
            <w:tcW w:w="4490" w:type="dxa"/>
          </w:tcPr>
          <w:p w14:paraId="6FDFA868" w14:textId="3D1D8A09" w:rsidR="00A07DED" w:rsidRPr="00E707FE" w:rsidRDefault="00E707FE" w:rsidP="008C74A8">
            <w:pPr>
              <w:spacing w:after="0" w:line="240" w:lineRule="auto"/>
              <w:jc w:val="both"/>
              <w:rPr>
                <w:rFonts w:cstheme="minorHAnsi"/>
                <w:szCs w:val="24"/>
                <w:lang w:val="fr-BE"/>
              </w:rPr>
            </w:pPr>
            <w:r w:rsidRPr="00E707FE">
              <w:rPr>
                <w:rFonts w:cstheme="minorHAnsi"/>
                <w:szCs w:val="24"/>
                <w:lang w:val="fr-BE"/>
              </w:rPr>
              <w:t xml:space="preserve">Le prestataire dispose d’une procédure de déclaration de soupçons à </w:t>
            </w:r>
            <w:r w:rsidR="00955487">
              <w:rPr>
                <w:rFonts w:cstheme="minorHAnsi"/>
                <w:szCs w:val="24"/>
                <w:lang w:val="fr-BE"/>
              </w:rPr>
              <w:t>C</w:t>
            </w:r>
            <w:r w:rsidRPr="00E707FE">
              <w:rPr>
                <w:rFonts w:cstheme="minorHAnsi"/>
                <w:szCs w:val="24"/>
                <w:lang w:val="fr-BE"/>
              </w:rPr>
              <w:t>TIF.</w:t>
            </w:r>
          </w:p>
        </w:tc>
        <w:tc>
          <w:tcPr>
            <w:tcW w:w="2812" w:type="dxa"/>
          </w:tcPr>
          <w:p w14:paraId="724C9A29" w14:textId="33D9C57F" w:rsidR="00A07DED" w:rsidRPr="00FA3448"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333954497"/>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sidRPr="00D97E6F">
              <w:rPr>
                <w:sz w:val="20"/>
                <w:lang w:val="fr-BE"/>
              </w:rPr>
              <w:t xml:space="preserve"> </w:t>
            </w:r>
            <w:r w:rsidR="000C3FEB" w:rsidRPr="00C9401C">
              <w:rPr>
                <w:lang w:val="fr-BE"/>
              </w:rPr>
              <w:t>Je confirme que c’est vrai</w:t>
            </w:r>
            <w:r w:rsidR="00260045">
              <w:rPr>
                <w:lang w:val="fr-BE"/>
              </w:rPr>
              <w:t xml:space="preserve"> </w:t>
            </w:r>
            <w:r w:rsidR="00260045" w:rsidRPr="00614443">
              <w:rPr>
                <w:lang w:val="fr-BE"/>
              </w:rPr>
              <w:t>et je fourni</w:t>
            </w:r>
            <w:r w:rsidR="00260045">
              <w:rPr>
                <w:lang w:val="fr-BE"/>
              </w:rPr>
              <w:t>s</w:t>
            </w:r>
            <w:r w:rsidR="00260045" w:rsidRPr="00614443">
              <w:rPr>
                <w:lang w:val="fr-BE"/>
              </w:rPr>
              <w:t xml:space="preserve"> le </w:t>
            </w:r>
            <w:r w:rsidR="00260045" w:rsidRPr="00614443">
              <w:rPr>
                <w:lang w:val="fr-BE" w:eastAsia="fr-BE"/>
              </w:rPr>
              <w:t>document</w:t>
            </w:r>
            <w:r w:rsidR="00260045">
              <w:rPr>
                <w:lang w:val="fr-BE" w:eastAsia="fr-BE"/>
              </w:rPr>
              <w:t xml:space="preserve"> </w:t>
            </w:r>
            <w:r w:rsidR="00065812">
              <w:rPr>
                <w:lang w:val="fr-BE" w:eastAsia="fr-BE"/>
              </w:rPr>
              <w:t>en me référant au titre exact du document ou à un extrait du document.</w:t>
            </w:r>
          </w:p>
        </w:tc>
        <w:tc>
          <w:tcPr>
            <w:tcW w:w="2260" w:type="dxa"/>
          </w:tcPr>
          <w:p w14:paraId="7FC304D0" w14:textId="77777777" w:rsidR="00A07DED" w:rsidRPr="00FA3448" w:rsidRDefault="00A07DED" w:rsidP="00F92586">
            <w:pPr>
              <w:spacing w:after="0"/>
              <w:jc w:val="both"/>
              <w:rPr>
                <w:rFonts w:cstheme="minorHAnsi"/>
                <w:szCs w:val="24"/>
                <w:lang w:val="fr-BE"/>
              </w:rPr>
            </w:pPr>
          </w:p>
        </w:tc>
      </w:tr>
      <w:tr w:rsidR="00A07DED" w:rsidRPr="00A8291A" w14:paraId="172DDE7B" w14:textId="77777777" w:rsidTr="000B7E11">
        <w:trPr>
          <w:jc w:val="center"/>
        </w:trPr>
        <w:tc>
          <w:tcPr>
            <w:tcW w:w="498" w:type="dxa"/>
            <w:shd w:val="clear" w:color="auto" w:fill="F2F2F2" w:themeFill="background1" w:themeFillShade="F2"/>
          </w:tcPr>
          <w:p w14:paraId="4B9C1720" w14:textId="52D6EC0D" w:rsidR="00A07DED" w:rsidRPr="00C9572E" w:rsidRDefault="00006C28" w:rsidP="008D3616">
            <w:pPr>
              <w:spacing w:after="0"/>
              <w:jc w:val="center"/>
              <w:rPr>
                <w:rFonts w:cstheme="minorHAnsi"/>
                <w:b/>
                <w:szCs w:val="24"/>
                <w:lang w:val="nl-BE"/>
              </w:rPr>
            </w:pPr>
            <w:r w:rsidRPr="00C9572E">
              <w:rPr>
                <w:rFonts w:cstheme="minorHAnsi"/>
                <w:b/>
                <w:szCs w:val="24"/>
                <w:lang w:val="nl-BE"/>
              </w:rPr>
              <w:t>10</w:t>
            </w:r>
            <w:r w:rsidR="00A07DED" w:rsidRPr="00C9572E">
              <w:rPr>
                <w:rFonts w:cstheme="minorHAnsi"/>
                <w:b/>
                <w:szCs w:val="24"/>
                <w:lang w:val="nl-BE"/>
              </w:rPr>
              <w:t>.</w:t>
            </w:r>
          </w:p>
        </w:tc>
        <w:tc>
          <w:tcPr>
            <w:tcW w:w="4490" w:type="dxa"/>
          </w:tcPr>
          <w:p w14:paraId="3E300F73" w14:textId="0ECA47AE" w:rsidR="00A07DED" w:rsidRPr="00E040D3" w:rsidRDefault="00E040D3" w:rsidP="008C74A8">
            <w:pPr>
              <w:spacing w:after="0" w:line="240" w:lineRule="auto"/>
              <w:jc w:val="both"/>
              <w:rPr>
                <w:rFonts w:cstheme="minorHAnsi"/>
                <w:szCs w:val="24"/>
                <w:lang w:val="fr-BE"/>
              </w:rPr>
            </w:pPr>
            <w:r w:rsidRPr="00E040D3">
              <w:rPr>
                <w:rFonts w:cstheme="minorHAnsi"/>
                <w:szCs w:val="24"/>
                <w:lang w:val="fr-BE"/>
              </w:rPr>
              <w:t>Le prestataire dispose d’une procédure d</w:t>
            </w:r>
            <w:r w:rsidR="00C46BFE">
              <w:rPr>
                <w:rFonts w:cstheme="minorHAnsi"/>
                <w:szCs w:val="24"/>
                <w:lang w:val="fr-BE"/>
              </w:rPr>
              <w:t xml:space="preserve">e mise en </w:t>
            </w:r>
            <w:r w:rsidR="00F04843">
              <w:rPr>
                <w:rFonts w:cstheme="minorHAnsi"/>
                <w:szCs w:val="24"/>
                <w:lang w:val="fr-BE"/>
              </w:rPr>
              <w:t>œuvre</w:t>
            </w:r>
            <w:r w:rsidRPr="00E040D3">
              <w:rPr>
                <w:rFonts w:cstheme="minorHAnsi"/>
                <w:szCs w:val="24"/>
                <w:lang w:val="fr-BE"/>
              </w:rPr>
              <w:t xml:space="preserve"> des obligations </w:t>
            </w:r>
            <w:r w:rsidR="009E28EB">
              <w:rPr>
                <w:rFonts w:cstheme="minorHAnsi"/>
                <w:szCs w:val="24"/>
                <w:lang w:val="fr-BE"/>
              </w:rPr>
              <w:t>relatives</w:t>
            </w:r>
            <w:r w:rsidR="009E28EB" w:rsidRPr="00E040D3">
              <w:rPr>
                <w:rFonts w:cstheme="minorHAnsi"/>
                <w:szCs w:val="24"/>
                <w:lang w:val="fr-BE"/>
              </w:rPr>
              <w:t xml:space="preserve"> </w:t>
            </w:r>
            <w:r w:rsidR="009E28EB">
              <w:rPr>
                <w:rFonts w:cstheme="minorHAnsi"/>
                <w:szCs w:val="24"/>
                <w:lang w:val="fr-BE"/>
              </w:rPr>
              <w:t>au</w:t>
            </w:r>
            <w:r w:rsidRPr="00E040D3">
              <w:rPr>
                <w:rFonts w:cstheme="minorHAnsi"/>
                <w:szCs w:val="24"/>
                <w:lang w:val="fr-BE"/>
              </w:rPr>
              <w:t xml:space="preserve"> respect des dispositions contraignantes </w:t>
            </w:r>
            <w:r w:rsidR="009E28EB">
              <w:rPr>
                <w:rFonts w:cstheme="minorHAnsi"/>
                <w:szCs w:val="24"/>
                <w:lang w:val="fr-BE"/>
              </w:rPr>
              <w:t>en matière d’</w:t>
            </w:r>
            <w:r w:rsidRPr="00E040D3">
              <w:rPr>
                <w:rFonts w:cstheme="minorHAnsi"/>
                <w:szCs w:val="24"/>
                <w:lang w:val="fr-BE"/>
              </w:rPr>
              <w:t xml:space="preserve">embargos financiers et </w:t>
            </w:r>
            <w:r w:rsidR="009C2871">
              <w:rPr>
                <w:rFonts w:cstheme="minorHAnsi"/>
                <w:szCs w:val="24"/>
                <w:lang w:val="fr-BE"/>
              </w:rPr>
              <w:t xml:space="preserve">de </w:t>
            </w:r>
            <w:r w:rsidRPr="00E040D3">
              <w:rPr>
                <w:rFonts w:cstheme="minorHAnsi"/>
                <w:szCs w:val="24"/>
                <w:lang w:val="fr-BE"/>
              </w:rPr>
              <w:t>la mi</w:t>
            </w:r>
            <w:r w:rsidR="000E0344">
              <w:rPr>
                <w:rFonts w:cstheme="minorHAnsi"/>
                <w:szCs w:val="24"/>
                <w:lang w:val="fr-BE"/>
              </w:rPr>
              <w:t>s</w:t>
            </w:r>
            <w:r w:rsidR="00BC15DF">
              <w:rPr>
                <w:rFonts w:cstheme="minorHAnsi"/>
                <w:szCs w:val="24"/>
                <w:lang w:val="fr-BE"/>
              </w:rPr>
              <w:t>e en œuvre de</w:t>
            </w:r>
            <w:r w:rsidR="009C2871">
              <w:rPr>
                <w:rFonts w:cstheme="minorHAnsi"/>
                <w:szCs w:val="24"/>
                <w:lang w:val="fr-BE"/>
              </w:rPr>
              <w:t>s</w:t>
            </w:r>
            <w:r w:rsidR="00BC15DF">
              <w:rPr>
                <w:rFonts w:cstheme="minorHAnsi"/>
                <w:szCs w:val="24"/>
                <w:lang w:val="fr-BE"/>
              </w:rPr>
              <w:t xml:space="preserve"> mesures de gel d</w:t>
            </w:r>
            <w:r w:rsidR="009C2871">
              <w:rPr>
                <w:rFonts w:cstheme="minorHAnsi"/>
                <w:szCs w:val="24"/>
                <w:lang w:val="fr-BE"/>
              </w:rPr>
              <w:t xml:space="preserve">es </w:t>
            </w:r>
            <w:r w:rsidRPr="00E040D3">
              <w:rPr>
                <w:rFonts w:cstheme="minorHAnsi"/>
                <w:szCs w:val="24"/>
                <w:lang w:val="fr-BE"/>
              </w:rPr>
              <w:t>avoirs</w:t>
            </w:r>
            <w:r w:rsidR="00A07DED" w:rsidRPr="00E040D3">
              <w:rPr>
                <w:rFonts w:cstheme="minorHAnsi"/>
                <w:szCs w:val="24"/>
                <w:lang w:val="fr-BE"/>
              </w:rPr>
              <w:t>.</w:t>
            </w:r>
          </w:p>
        </w:tc>
        <w:tc>
          <w:tcPr>
            <w:tcW w:w="2812" w:type="dxa"/>
          </w:tcPr>
          <w:p w14:paraId="54CD8D09" w14:textId="15802B63" w:rsidR="00A07DED" w:rsidRPr="00FA3448"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278573044"/>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FA3448" w:rsidRPr="00614443">
              <w:rPr>
                <w:lang w:val="fr-BE"/>
              </w:rPr>
              <w:t>Je confirme que c’est vrai</w:t>
            </w:r>
            <w:r w:rsidR="00FA3448">
              <w:rPr>
                <w:lang w:val="fr-BE"/>
              </w:rPr>
              <w:t xml:space="preserve"> </w:t>
            </w:r>
            <w:r w:rsidR="00260045" w:rsidRPr="00614443">
              <w:rPr>
                <w:lang w:val="fr-BE"/>
              </w:rPr>
              <w:t>et je fourni</w:t>
            </w:r>
            <w:r w:rsidR="00260045">
              <w:rPr>
                <w:lang w:val="fr-BE"/>
              </w:rPr>
              <w:t>s</w:t>
            </w:r>
            <w:r w:rsidR="00260045" w:rsidRPr="00614443">
              <w:rPr>
                <w:lang w:val="fr-BE"/>
              </w:rPr>
              <w:t xml:space="preserve"> le </w:t>
            </w:r>
            <w:r w:rsidR="00260045" w:rsidRPr="00614443">
              <w:rPr>
                <w:lang w:val="fr-BE" w:eastAsia="fr-BE"/>
              </w:rPr>
              <w:t>document</w:t>
            </w:r>
            <w:r w:rsidR="00260045">
              <w:rPr>
                <w:lang w:val="fr-BE" w:eastAsia="fr-BE"/>
              </w:rPr>
              <w:t xml:space="preserve"> </w:t>
            </w:r>
            <w:r w:rsidR="00065812">
              <w:rPr>
                <w:lang w:val="fr-BE" w:eastAsia="fr-BE"/>
              </w:rPr>
              <w:t>en me référant au titre exact du document ou à un extrait du document.</w:t>
            </w:r>
          </w:p>
        </w:tc>
        <w:tc>
          <w:tcPr>
            <w:tcW w:w="2260" w:type="dxa"/>
          </w:tcPr>
          <w:p w14:paraId="6CA87F70" w14:textId="77777777" w:rsidR="00A07DED" w:rsidRPr="00FA3448" w:rsidRDefault="00A07DED" w:rsidP="00F92586">
            <w:pPr>
              <w:spacing w:after="0"/>
              <w:jc w:val="both"/>
              <w:rPr>
                <w:rFonts w:cstheme="minorHAnsi"/>
                <w:szCs w:val="24"/>
                <w:lang w:val="fr-BE"/>
              </w:rPr>
            </w:pPr>
          </w:p>
        </w:tc>
      </w:tr>
      <w:tr w:rsidR="00A07DED" w:rsidRPr="00A8291A" w14:paraId="2591FED5" w14:textId="77777777" w:rsidTr="000B7E11">
        <w:trPr>
          <w:jc w:val="center"/>
        </w:trPr>
        <w:tc>
          <w:tcPr>
            <w:tcW w:w="498" w:type="dxa"/>
            <w:shd w:val="clear" w:color="auto" w:fill="F2F2F2" w:themeFill="background1" w:themeFillShade="F2"/>
          </w:tcPr>
          <w:p w14:paraId="55BCD2A6" w14:textId="50423DDE" w:rsidR="00A07DED" w:rsidRPr="00C9572E" w:rsidRDefault="00006C28" w:rsidP="008D3616">
            <w:pPr>
              <w:spacing w:after="0"/>
              <w:jc w:val="center"/>
              <w:rPr>
                <w:rFonts w:cstheme="minorHAnsi"/>
                <w:b/>
                <w:szCs w:val="24"/>
                <w:lang w:val="nl-BE"/>
              </w:rPr>
            </w:pPr>
            <w:r w:rsidRPr="00C9572E">
              <w:rPr>
                <w:rFonts w:cstheme="minorHAnsi"/>
                <w:b/>
                <w:szCs w:val="24"/>
                <w:lang w:val="nl-BE"/>
              </w:rPr>
              <w:t>11</w:t>
            </w:r>
            <w:r w:rsidR="00A07DED" w:rsidRPr="00C9572E">
              <w:rPr>
                <w:rFonts w:cstheme="minorHAnsi"/>
                <w:b/>
                <w:szCs w:val="24"/>
                <w:lang w:val="nl-BE"/>
              </w:rPr>
              <w:t>.</w:t>
            </w:r>
          </w:p>
        </w:tc>
        <w:tc>
          <w:tcPr>
            <w:tcW w:w="4490" w:type="dxa"/>
          </w:tcPr>
          <w:p w14:paraId="47EA0C76" w14:textId="000EC697" w:rsidR="00A07DED" w:rsidRPr="00E040D3" w:rsidRDefault="00E040D3" w:rsidP="008C74A8">
            <w:pPr>
              <w:spacing w:after="0" w:line="240" w:lineRule="auto"/>
              <w:jc w:val="both"/>
              <w:rPr>
                <w:rFonts w:cstheme="minorHAnsi"/>
                <w:szCs w:val="24"/>
                <w:lang w:val="fr-BE"/>
              </w:rPr>
            </w:pPr>
            <w:r w:rsidRPr="00E040D3">
              <w:rPr>
                <w:rFonts w:cstheme="minorHAnsi"/>
                <w:szCs w:val="24"/>
                <w:lang w:val="fr-BE"/>
              </w:rPr>
              <w:t xml:space="preserve">Le prestataire dispose d’une </w:t>
            </w:r>
            <w:r w:rsidR="00A07DED" w:rsidRPr="00E040D3">
              <w:rPr>
                <w:rFonts w:cstheme="minorHAnsi"/>
                <w:szCs w:val="24"/>
                <w:lang w:val="fr-BE"/>
              </w:rPr>
              <w:t>p</w:t>
            </w:r>
            <w:r w:rsidRPr="00E040D3">
              <w:rPr>
                <w:rFonts w:cstheme="minorHAnsi"/>
                <w:szCs w:val="24"/>
                <w:lang w:val="fr-BE"/>
              </w:rPr>
              <w:t>rocé</w:t>
            </w:r>
            <w:r w:rsidR="00A07DED" w:rsidRPr="00E040D3">
              <w:rPr>
                <w:rFonts w:cstheme="minorHAnsi"/>
                <w:szCs w:val="24"/>
                <w:lang w:val="fr-BE"/>
              </w:rPr>
              <w:t xml:space="preserve">dure </w:t>
            </w:r>
            <w:r w:rsidRPr="00E040D3">
              <w:rPr>
                <w:rFonts w:cstheme="minorHAnsi"/>
                <w:szCs w:val="24"/>
                <w:lang w:val="fr-BE"/>
              </w:rPr>
              <w:t>relative à la conservation de documents et pièces.</w:t>
            </w:r>
          </w:p>
        </w:tc>
        <w:tc>
          <w:tcPr>
            <w:tcW w:w="2812" w:type="dxa"/>
          </w:tcPr>
          <w:p w14:paraId="78ECE2C1" w14:textId="1EBBF92B" w:rsidR="00A07DED" w:rsidRPr="00C9401C"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758756103"/>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0C3FEB" w:rsidRPr="00C9401C">
              <w:rPr>
                <w:lang w:val="fr-BE"/>
              </w:rPr>
              <w:t>Je confirme que c’est vrai</w:t>
            </w:r>
            <w:r w:rsidR="00C373B7">
              <w:rPr>
                <w:lang w:val="fr-BE"/>
              </w:rPr>
              <w:t xml:space="preserve"> </w:t>
            </w:r>
            <w:r w:rsidR="00C373B7" w:rsidRPr="00614443">
              <w:rPr>
                <w:lang w:val="fr-BE"/>
              </w:rPr>
              <w:t>et je fourni</w:t>
            </w:r>
            <w:r w:rsidR="00C373B7">
              <w:rPr>
                <w:lang w:val="fr-BE"/>
              </w:rPr>
              <w:t>s</w:t>
            </w:r>
            <w:r w:rsidR="00C373B7" w:rsidRPr="00614443">
              <w:rPr>
                <w:lang w:val="fr-BE"/>
              </w:rPr>
              <w:t xml:space="preserve"> le </w:t>
            </w:r>
            <w:r w:rsidR="00C373B7" w:rsidRPr="00614443">
              <w:rPr>
                <w:lang w:val="fr-BE" w:eastAsia="fr-BE"/>
              </w:rPr>
              <w:t>document</w:t>
            </w:r>
            <w:r w:rsidR="00C373B7">
              <w:rPr>
                <w:lang w:val="fr-BE" w:eastAsia="fr-BE"/>
              </w:rPr>
              <w:t xml:space="preserve"> </w:t>
            </w:r>
            <w:r w:rsidR="00065812">
              <w:rPr>
                <w:lang w:val="fr-BE" w:eastAsia="fr-BE"/>
              </w:rPr>
              <w:t>en me référant au titre exact du document ou à un extrait du document.</w:t>
            </w:r>
          </w:p>
        </w:tc>
        <w:tc>
          <w:tcPr>
            <w:tcW w:w="2260" w:type="dxa"/>
          </w:tcPr>
          <w:p w14:paraId="32C408CA" w14:textId="77777777" w:rsidR="00A07DED" w:rsidRPr="00C9401C" w:rsidRDefault="00A07DED" w:rsidP="00F92586">
            <w:pPr>
              <w:spacing w:after="0"/>
              <w:jc w:val="both"/>
              <w:rPr>
                <w:rFonts w:cstheme="minorHAnsi"/>
                <w:szCs w:val="24"/>
                <w:lang w:val="fr-BE"/>
              </w:rPr>
            </w:pPr>
          </w:p>
        </w:tc>
      </w:tr>
      <w:tr w:rsidR="00A07DED" w:rsidRPr="00A8291A" w14:paraId="0621A526" w14:textId="77777777" w:rsidTr="000B7E11">
        <w:trPr>
          <w:jc w:val="center"/>
        </w:trPr>
        <w:tc>
          <w:tcPr>
            <w:tcW w:w="498" w:type="dxa"/>
            <w:shd w:val="clear" w:color="auto" w:fill="F2F2F2" w:themeFill="background1" w:themeFillShade="F2"/>
          </w:tcPr>
          <w:p w14:paraId="6CE9F5DC" w14:textId="63B21ACC" w:rsidR="00A07DED" w:rsidRPr="00C9572E" w:rsidRDefault="00006C28" w:rsidP="008D3616">
            <w:pPr>
              <w:spacing w:after="0"/>
              <w:jc w:val="center"/>
              <w:rPr>
                <w:rFonts w:cstheme="minorHAnsi"/>
                <w:b/>
                <w:szCs w:val="24"/>
                <w:lang w:val="nl-BE"/>
              </w:rPr>
            </w:pPr>
            <w:r w:rsidRPr="00C9572E">
              <w:rPr>
                <w:rFonts w:cstheme="minorHAnsi"/>
                <w:b/>
                <w:szCs w:val="24"/>
                <w:lang w:val="nl-BE"/>
              </w:rPr>
              <w:t>12</w:t>
            </w:r>
            <w:r w:rsidR="00A07DED" w:rsidRPr="00C9572E">
              <w:rPr>
                <w:rFonts w:cstheme="minorHAnsi"/>
                <w:b/>
                <w:szCs w:val="24"/>
                <w:lang w:val="nl-BE"/>
              </w:rPr>
              <w:t>.</w:t>
            </w:r>
          </w:p>
        </w:tc>
        <w:tc>
          <w:tcPr>
            <w:tcW w:w="4490" w:type="dxa"/>
          </w:tcPr>
          <w:p w14:paraId="6689F9DF" w14:textId="1D527A69" w:rsidR="00A07DED" w:rsidRPr="00E04B70" w:rsidRDefault="00E04B70" w:rsidP="008C74A8">
            <w:pPr>
              <w:spacing w:after="0" w:line="240" w:lineRule="auto"/>
              <w:jc w:val="both"/>
              <w:rPr>
                <w:rFonts w:cstheme="minorHAnsi"/>
                <w:szCs w:val="24"/>
                <w:lang w:val="fr-BE"/>
              </w:rPr>
            </w:pPr>
            <w:r w:rsidRPr="00E04B70">
              <w:rPr>
                <w:rFonts w:cstheme="minorHAnsi"/>
                <w:szCs w:val="24"/>
                <w:lang w:val="fr-BE"/>
              </w:rPr>
              <w:t xml:space="preserve">Le prestataire prend des mesures afin que les membres de son personnel dont la fonction le requiert, </w:t>
            </w:r>
            <w:r w:rsidR="00C373B7">
              <w:rPr>
                <w:rFonts w:cstheme="minorHAnsi"/>
                <w:szCs w:val="24"/>
                <w:lang w:val="fr-BE"/>
              </w:rPr>
              <w:t xml:space="preserve">ainsi que </w:t>
            </w:r>
            <w:r w:rsidRPr="00E04B70">
              <w:rPr>
                <w:rFonts w:cstheme="minorHAnsi"/>
                <w:szCs w:val="24"/>
                <w:lang w:val="fr-BE"/>
              </w:rPr>
              <w:t>ses agents ou distributeurs aient connaissance</w:t>
            </w:r>
            <w:r w:rsidR="00BD39A1">
              <w:rPr>
                <w:rFonts w:cstheme="minorHAnsi"/>
                <w:szCs w:val="24"/>
                <w:lang w:val="fr-BE"/>
              </w:rPr>
              <w:t xml:space="preserve"> </w:t>
            </w:r>
            <w:r w:rsidRPr="006F079C">
              <w:rPr>
                <w:rFonts w:cstheme="minorHAnsi"/>
                <w:szCs w:val="24"/>
                <w:lang w:val="fr-BE"/>
              </w:rPr>
              <w:t>des dispositions de la réglementation LBC/FT, y compris des exigences applicables en matière de protection des données</w:t>
            </w:r>
            <w:r w:rsidR="004555BD">
              <w:rPr>
                <w:rFonts w:cstheme="minorHAnsi"/>
                <w:szCs w:val="24"/>
                <w:lang w:val="fr-BE"/>
              </w:rPr>
              <w:t xml:space="preserve">, </w:t>
            </w:r>
            <w:r w:rsidRPr="006F079C">
              <w:rPr>
                <w:rFonts w:cstheme="minorHAnsi"/>
                <w:szCs w:val="24"/>
                <w:lang w:val="fr-BE"/>
              </w:rPr>
              <w:t>et</w:t>
            </w:r>
            <w:r w:rsidR="004555BD">
              <w:rPr>
                <w:rFonts w:cstheme="minorHAnsi"/>
                <w:szCs w:val="24"/>
                <w:lang w:val="fr-BE"/>
              </w:rPr>
              <w:t xml:space="preserve">, </w:t>
            </w:r>
            <w:r w:rsidRPr="00E04B70">
              <w:rPr>
                <w:rFonts w:cstheme="minorHAnsi"/>
                <w:szCs w:val="24"/>
                <w:lang w:val="fr-BE"/>
              </w:rPr>
              <w:t>le cas échéant, des dispositions du règlement européen</w:t>
            </w:r>
            <w:r>
              <w:rPr>
                <w:rFonts w:cstheme="minorHAnsi"/>
                <w:szCs w:val="24"/>
                <w:lang w:val="fr-BE"/>
              </w:rPr>
              <w:t xml:space="preserve"> </w:t>
            </w:r>
            <w:r w:rsidR="0016615C">
              <w:rPr>
                <w:rFonts w:cstheme="minorHAnsi"/>
                <w:szCs w:val="24"/>
                <w:lang w:val="fr-BE"/>
              </w:rPr>
              <w:t>relatif aux</w:t>
            </w:r>
            <w:r>
              <w:rPr>
                <w:rFonts w:cstheme="minorHAnsi"/>
                <w:szCs w:val="24"/>
                <w:lang w:val="fr-BE"/>
              </w:rPr>
              <w:t xml:space="preserve"> transferts de fonds </w:t>
            </w:r>
            <w:r w:rsidR="004555BD">
              <w:rPr>
                <w:rFonts w:cstheme="minorHAnsi"/>
                <w:szCs w:val="24"/>
                <w:lang w:val="fr-BE"/>
              </w:rPr>
              <w:t>et</w:t>
            </w:r>
            <w:r>
              <w:rPr>
                <w:rFonts w:cstheme="minorHAnsi"/>
                <w:szCs w:val="24"/>
                <w:lang w:val="fr-BE"/>
              </w:rPr>
              <w:t xml:space="preserve"> des dispositions contraignantes </w:t>
            </w:r>
            <w:r w:rsidR="00C373B7">
              <w:rPr>
                <w:rFonts w:cstheme="minorHAnsi"/>
                <w:szCs w:val="24"/>
                <w:lang w:val="fr-BE"/>
              </w:rPr>
              <w:t>en matière d’</w:t>
            </w:r>
            <w:r>
              <w:rPr>
                <w:rFonts w:cstheme="minorHAnsi"/>
                <w:szCs w:val="24"/>
                <w:lang w:val="fr-BE"/>
              </w:rPr>
              <w:t>embargos financiers.</w:t>
            </w:r>
            <w:r w:rsidRPr="00E04B70">
              <w:rPr>
                <w:rFonts w:cstheme="minorHAnsi"/>
                <w:szCs w:val="24"/>
                <w:lang w:val="fr-BE"/>
              </w:rPr>
              <w:t xml:space="preserve"> </w:t>
            </w:r>
          </w:p>
        </w:tc>
        <w:tc>
          <w:tcPr>
            <w:tcW w:w="2812" w:type="dxa"/>
          </w:tcPr>
          <w:p w14:paraId="5643D114" w14:textId="4EBB4E0C" w:rsidR="00A07DED" w:rsidRPr="00FA3448"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364556968"/>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4E3AE9" w:rsidRPr="00C9401C">
              <w:rPr>
                <w:lang w:val="fr-BE"/>
              </w:rPr>
              <w:t>Je confirme que c’est vrai</w:t>
            </w:r>
            <w:r w:rsidR="004E3AE9">
              <w:rPr>
                <w:lang w:val="fr-BE"/>
              </w:rPr>
              <w:t xml:space="preserve"> </w:t>
            </w:r>
            <w:r w:rsidR="004E3AE9" w:rsidRPr="00614443">
              <w:rPr>
                <w:lang w:val="fr-BE"/>
              </w:rPr>
              <w:t>et je fourni</w:t>
            </w:r>
            <w:r w:rsidR="004E3AE9">
              <w:rPr>
                <w:lang w:val="fr-BE"/>
              </w:rPr>
              <w:t>s</w:t>
            </w:r>
            <w:r w:rsidR="004E3AE9" w:rsidRPr="00614443">
              <w:rPr>
                <w:lang w:val="fr-BE"/>
              </w:rPr>
              <w:t xml:space="preserve"> le </w:t>
            </w:r>
            <w:r w:rsidR="004E3AE9" w:rsidRPr="00614443">
              <w:rPr>
                <w:lang w:val="fr-BE" w:eastAsia="fr-BE"/>
              </w:rPr>
              <w:t>document</w:t>
            </w:r>
            <w:r w:rsidR="004E3AE9">
              <w:rPr>
                <w:lang w:val="fr-BE" w:eastAsia="fr-BE"/>
              </w:rPr>
              <w:t xml:space="preserve"> </w:t>
            </w:r>
            <w:r w:rsidR="00065812">
              <w:rPr>
                <w:lang w:val="fr-BE" w:eastAsia="fr-BE"/>
              </w:rPr>
              <w:t>en me référant au titre exact du document ou à un extrait du document.</w:t>
            </w:r>
          </w:p>
        </w:tc>
        <w:tc>
          <w:tcPr>
            <w:tcW w:w="2260" w:type="dxa"/>
          </w:tcPr>
          <w:p w14:paraId="02B8C9C8" w14:textId="77777777" w:rsidR="00A07DED" w:rsidRPr="00FA3448" w:rsidRDefault="00A07DED" w:rsidP="00F92586">
            <w:pPr>
              <w:spacing w:after="0"/>
              <w:jc w:val="both"/>
              <w:rPr>
                <w:rFonts w:cstheme="minorHAnsi"/>
                <w:szCs w:val="24"/>
                <w:lang w:val="fr-BE"/>
              </w:rPr>
            </w:pPr>
          </w:p>
        </w:tc>
      </w:tr>
      <w:tr w:rsidR="00A07DED" w:rsidRPr="00A8291A" w14:paraId="0A9734D7" w14:textId="77777777" w:rsidTr="000B7E11">
        <w:trPr>
          <w:jc w:val="center"/>
        </w:trPr>
        <w:tc>
          <w:tcPr>
            <w:tcW w:w="498" w:type="dxa"/>
            <w:shd w:val="clear" w:color="auto" w:fill="F2F2F2" w:themeFill="background1" w:themeFillShade="F2"/>
          </w:tcPr>
          <w:p w14:paraId="53C94BB8" w14:textId="6D79A718" w:rsidR="00A07DED" w:rsidRPr="00C9572E" w:rsidRDefault="00006C28" w:rsidP="008D3616">
            <w:pPr>
              <w:spacing w:after="0"/>
              <w:jc w:val="center"/>
              <w:rPr>
                <w:rFonts w:cstheme="minorHAnsi"/>
                <w:b/>
                <w:szCs w:val="24"/>
                <w:lang w:val="fr-BE"/>
              </w:rPr>
            </w:pPr>
            <w:r w:rsidRPr="00C9572E">
              <w:rPr>
                <w:rFonts w:cstheme="minorHAnsi"/>
                <w:b/>
                <w:szCs w:val="24"/>
                <w:lang w:val="fr-BE"/>
              </w:rPr>
              <w:t>13</w:t>
            </w:r>
            <w:r w:rsidR="00A07DED" w:rsidRPr="00C9572E">
              <w:rPr>
                <w:rFonts w:cstheme="minorHAnsi"/>
                <w:b/>
                <w:szCs w:val="24"/>
                <w:lang w:val="fr-BE"/>
              </w:rPr>
              <w:t>.</w:t>
            </w:r>
          </w:p>
        </w:tc>
        <w:tc>
          <w:tcPr>
            <w:tcW w:w="4490" w:type="dxa"/>
          </w:tcPr>
          <w:p w14:paraId="6C6AA30E" w14:textId="43F3489C" w:rsidR="00A07DED" w:rsidRPr="00580BE5" w:rsidRDefault="00E04B70" w:rsidP="008C74A8">
            <w:pPr>
              <w:spacing w:after="0" w:line="240" w:lineRule="auto"/>
              <w:jc w:val="both"/>
              <w:rPr>
                <w:rFonts w:cstheme="minorHAnsi"/>
                <w:szCs w:val="24"/>
                <w:lang w:val="fr-BE"/>
              </w:rPr>
            </w:pPr>
            <w:r w:rsidRPr="00EB2C36">
              <w:rPr>
                <w:rFonts w:cstheme="minorHAnsi"/>
                <w:szCs w:val="24"/>
                <w:lang w:val="fr-BE"/>
              </w:rPr>
              <w:t xml:space="preserve">Le prestataire veille à ce que les membres de son personnel dont la fonction le requiert, </w:t>
            </w:r>
            <w:r w:rsidR="008F0877">
              <w:rPr>
                <w:rFonts w:cstheme="minorHAnsi"/>
                <w:szCs w:val="24"/>
                <w:lang w:val="fr-BE"/>
              </w:rPr>
              <w:t>ainsi que</w:t>
            </w:r>
            <w:r w:rsidR="008F0877" w:rsidRPr="00EB2C36">
              <w:rPr>
                <w:rFonts w:cstheme="minorHAnsi"/>
                <w:szCs w:val="24"/>
                <w:lang w:val="fr-BE"/>
              </w:rPr>
              <w:t xml:space="preserve"> </w:t>
            </w:r>
            <w:r w:rsidRPr="00EB2C36">
              <w:rPr>
                <w:rFonts w:cstheme="minorHAnsi"/>
                <w:szCs w:val="24"/>
                <w:lang w:val="fr-BE"/>
              </w:rPr>
              <w:t>ses agents ou distributeurs</w:t>
            </w:r>
            <w:r w:rsidR="004555BD">
              <w:rPr>
                <w:rFonts w:cstheme="minorHAnsi"/>
                <w:szCs w:val="24"/>
                <w:lang w:val="fr-BE"/>
              </w:rPr>
              <w:t xml:space="preserve"> </w:t>
            </w:r>
            <w:r w:rsidR="00EB2C36" w:rsidRPr="00B75A1B">
              <w:rPr>
                <w:rFonts w:cstheme="minorHAnsi"/>
                <w:szCs w:val="24"/>
                <w:lang w:val="fr-BE"/>
              </w:rPr>
              <w:t>connaissent et comprennent les politiques, procédures et mesures de contrôl</w:t>
            </w:r>
            <w:r w:rsidR="00BC15DF" w:rsidRPr="00B75A1B">
              <w:rPr>
                <w:rFonts w:cstheme="minorHAnsi"/>
                <w:szCs w:val="24"/>
                <w:lang w:val="fr-BE"/>
              </w:rPr>
              <w:t>e interne en vigueur chez le</w:t>
            </w:r>
            <w:r w:rsidR="00EB2C36" w:rsidRPr="00B75A1B">
              <w:rPr>
                <w:rFonts w:cstheme="minorHAnsi"/>
                <w:szCs w:val="24"/>
                <w:lang w:val="fr-BE"/>
              </w:rPr>
              <w:t xml:space="preserve"> prestataire</w:t>
            </w:r>
            <w:r w:rsidR="004555BD">
              <w:rPr>
                <w:rFonts w:cstheme="minorHAnsi"/>
                <w:szCs w:val="24"/>
                <w:lang w:val="fr-BE"/>
              </w:rPr>
              <w:t xml:space="preserve"> et qu’ils </w:t>
            </w:r>
            <w:r w:rsidR="00EB2C36" w:rsidRPr="00B75A1B">
              <w:rPr>
                <w:rFonts w:cstheme="minorHAnsi"/>
                <w:szCs w:val="24"/>
                <w:lang w:val="fr-BE"/>
              </w:rPr>
              <w:t>disposent</w:t>
            </w:r>
            <w:r w:rsidR="004555BD">
              <w:rPr>
                <w:rFonts w:cstheme="minorHAnsi"/>
                <w:szCs w:val="24"/>
                <w:lang w:val="fr-BE"/>
              </w:rPr>
              <w:t xml:space="preserve"> également</w:t>
            </w:r>
            <w:r w:rsidR="00EB2C36" w:rsidRPr="00B75A1B">
              <w:rPr>
                <w:rFonts w:cstheme="minorHAnsi"/>
                <w:szCs w:val="24"/>
                <w:lang w:val="fr-BE"/>
              </w:rPr>
              <w:t xml:space="preserve"> des connaissances requises quant </w:t>
            </w:r>
            <w:r w:rsidR="004555BD">
              <w:rPr>
                <w:rFonts w:cstheme="minorHAnsi"/>
                <w:szCs w:val="24"/>
                <w:lang w:val="fr-BE"/>
              </w:rPr>
              <w:t xml:space="preserve">(i) </w:t>
            </w:r>
            <w:r w:rsidR="00EB2C36" w:rsidRPr="00B75A1B">
              <w:rPr>
                <w:rFonts w:cstheme="minorHAnsi"/>
                <w:szCs w:val="24"/>
                <w:lang w:val="fr-BE"/>
              </w:rPr>
              <w:t xml:space="preserve">aux méthodes et critères à appliquer pour procéder à </w:t>
            </w:r>
            <w:r w:rsidR="00EB2C36" w:rsidRPr="00B75A1B">
              <w:rPr>
                <w:rFonts w:cstheme="minorHAnsi"/>
                <w:szCs w:val="24"/>
                <w:lang w:val="fr-BE"/>
              </w:rPr>
              <w:lastRenderedPageBreak/>
              <w:t>l’identification des opérations susceptibles d’être liées au BC/FT</w:t>
            </w:r>
            <w:r w:rsidR="004555BD">
              <w:rPr>
                <w:rFonts w:cstheme="minorHAnsi"/>
                <w:szCs w:val="24"/>
                <w:lang w:val="fr-BE"/>
              </w:rPr>
              <w:t xml:space="preserve">, (ii) </w:t>
            </w:r>
            <w:r w:rsidR="00EB2C36" w:rsidRPr="00B75A1B">
              <w:rPr>
                <w:rFonts w:cstheme="minorHAnsi"/>
                <w:szCs w:val="24"/>
                <w:lang w:val="fr-BE"/>
              </w:rPr>
              <w:t>à la manière de procéder en pareil cas</w:t>
            </w:r>
            <w:r w:rsidR="004555BD">
              <w:rPr>
                <w:rFonts w:cstheme="minorHAnsi"/>
                <w:szCs w:val="24"/>
                <w:lang w:val="fr-BE"/>
              </w:rPr>
              <w:t>,</w:t>
            </w:r>
            <w:r w:rsidR="00EB2C36" w:rsidRPr="00B75A1B">
              <w:rPr>
                <w:rFonts w:cstheme="minorHAnsi"/>
                <w:szCs w:val="24"/>
                <w:lang w:val="fr-BE"/>
              </w:rPr>
              <w:t xml:space="preserve"> et</w:t>
            </w:r>
            <w:r w:rsidR="004555BD">
              <w:rPr>
                <w:rFonts w:cstheme="minorHAnsi"/>
                <w:szCs w:val="24"/>
                <w:lang w:val="fr-BE"/>
              </w:rPr>
              <w:t xml:space="preserve"> (iii)</w:t>
            </w:r>
            <w:r w:rsidR="00EB2C36" w:rsidRPr="00B75A1B">
              <w:rPr>
                <w:rFonts w:cstheme="minorHAnsi"/>
                <w:szCs w:val="24"/>
                <w:lang w:val="fr-BE"/>
              </w:rPr>
              <w:t xml:space="preserve"> à la manière de </w:t>
            </w:r>
            <w:r w:rsidR="008F0877">
              <w:rPr>
                <w:rFonts w:cstheme="minorHAnsi"/>
                <w:szCs w:val="24"/>
                <w:lang w:val="fr-BE"/>
              </w:rPr>
              <w:t>se conformer</w:t>
            </w:r>
            <w:r w:rsidR="00EB2C36" w:rsidRPr="00B75A1B">
              <w:rPr>
                <w:rFonts w:cstheme="minorHAnsi"/>
                <w:szCs w:val="24"/>
                <w:lang w:val="fr-BE"/>
              </w:rPr>
              <w:t xml:space="preserve">, le cas échéant, aux obligations liées aux dispositions du règlement européen </w:t>
            </w:r>
            <w:r w:rsidR="0016615C" w:rsidRPr="004C490F">
              <w:rPr>
                <w:rFonts w:cstheme="minorHAnsi"/>
                <w:szCs w:val="24"/>
                <w:lang w:val="fr-BE"/>
              </w:rPr>
              <w:t>relatif aux</w:t>
            </w:r>
            <w:r w:rsidR="00EB2C36" w:rsidRPr="004C490F">
              <w:rPr>
                <w:rFonts w:cstheme="minorHAnsi"/>
                <w:szCs w:val="24"/>
                <w:lang w:val="fr-BE"/>
              </w:rPr>
              <w:t xml:space="preserve"> transferts de fonds et aux dispositions contraignantes relatives aux embargos financiers.</w:t>
            </w:r>
            <w:r w:rsidR="00845E65" w:rsidRPr="004C490F">
              <w:rPr>
                <w:rFonts w:cstheme="minorHAnsi"/>
                <w:szCs w:val="24"/>
                <w:lang w:val="fr-BE"/>
              </w:rPr>
              <w:t xml:space="preserve"> </w:t>
            </w:r>
            <w:r w:rsidR="00A07DED" w:rsidRPr="004C490F">
              <w:rPr>
                <w:rFonts w:cstheme="minorHAnsi"/>
                <w:szCs w:val="24"/>
                <w:lang w:val="fr-BE"/>
              </w:rPr>
              <w:t xml:space="preserve"> </w:t>
            </w:r>
          </w:p>
        </w:tc>
        <w:tc>
          <w:tcPr>
            <w:tcW w:w="2812" w:type="dxa"/>
          </w:tcPr>
          <w:p w14:paraId="51FE3D1B" w14:textId="0922D773" w:rsidR="00A07DED" w:rsidRPr="00FA3448"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650390777"/>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D97E6F">
              <w:rPr>
                <w:lang w:val="fr-BE"/>
              </w:rPr>
              <w:t xml:space="preserve"> </w:t>
            </w:r>
            <w:r w:rsidR="008F0877" w:rsidRPr="00C9401C">
              <w:rPr>
                <w:lang w:val="fr-BE"/>
              </w:rPr>
              <w:t>Je confirme que c’est vrai</w:t>
            </w:r>
            <w:r w:rsidR="008F0877">
              <w:rPr>
                <w:lang w:val="fr-BE"/>
              </w:rPr>
              <w:t xml:space="preserve"> </w:t>
            </w:r>
            <w:r w:rsidR="008F0877" w:rsidRPr="00614443">
              <w:rPr>
                <w:lang w:val="fr-BE"/>
              </w:rPr>
              <w:t>et je fourni</w:t>
            </w:r>
            <w:r w:rsidR="008F0877">
              <w:rPr>
                <w:lang w:val="fr-BE"/>
              </w:rPr>
              <w:t>s</w:t>
            </w:r>
            <w:r w:rsidR="008F0877" w:rsidRPr="00614443">
              <w:rPr>
                <w:lang w:val="fr-BE"/>
              </w:rPr>
              <w:t xml:space="preserve"> le </w:t>
            </w:r>
            <w:r w:rsidR="008F0877" w:rsidRPr="00614443">
              <w:rPr>
                <w:lang w:val="fr-BE" w:eastAsia="fr-BE"/>
              </w:rPr>
              <w:t>document</w:t>
            </w:r>
            <w:r w:rsidR="008F0877">
              <w:rPr>
                <w:lang w:val="fr-BE" w:eastAsia="fr-BE"/>
              </w:rPr>
              <w:t xml:space="preserve"> </w:t>
            </w:r>
            <w:r w:rsidR="00065812">
              <w:rPr>
                <w:lang w:val="fr-BE" w:eastAsia="fr-BE"/>
              </w:rPr>
              <w:t>en me référant au titre exact du document ou à un extrait du document.</w:t>
            </w:r>
          </w:p>
        </w:tc>
        <w:tc>
          <w:tcPr>
            <w:tcW w:w="2260" w:type="dxa"/>
          </w:tcPr>
          <w:p w14:paraId="217B19BD" w14:textId="77777777" w:rsidR="00A07DED" w:rsidRPr="00FA3448" w:rsidRDefault="00A07DED" w:rsidP="00F92586">
            <w:pPr>
              <w:spacing w:after="0"/>
              <w:jc w:val="both"/>
              <w:rPr>
                <w:rFonts w:cstheme="minorHAnsi"/>
                <w:szCs w:val="24"/>
                <w:lang w:val="fr-BE"/>
              </w:rPr>
            </w:pPr>
          </w:p>
        </w:tc>
      </w:tr>
      <w:tr w:rsidR="00A07DED" w:rsidRPr="00A8291A" w14:paraId="78FB6D50" w14:textId="77777777" w:rsidTr="000B7E11">
        <w:trPr>
          <w:jc w:val="center"/>
        </w:trPr>
        <w:tc>
          <w:tcPr>
            <w:tcW w:w="498" w:type="dxa"/>
            <w:shd w:val="clear" w:color="auto" w:fill="F2F2F2" w:themeFill="background1" w:themeFillShade="F2"/>
          </w:tcPr>
          <w:p w14:paraId="65D2D307" w14:textId="4D68C6D9" w:rsidR="00A07DED" w:rsidRPr="00C9572E" w:rsidRDefault="00006C28" w:rsidP="008D3616">
            <w:pPr>
              <w:spacing w:after="0"/>
              <w:jc w:val="center"/>
              <w:rPr>
                <w:rFonts w:cstheme="minorHAnsi"/>
                <w:b/>
                <w:szCs w:val="24"/>
                <w:lang w:val="nl-BE"/>
              </w:rPr>
            </w:pPr>
            <w:r w:rsidRPr="00C9572E">
              <w:rPr>
                <w:rFonts w:cstheme="minorHAnsi"/>
                <w:b/>
                <w:szCs w:val="24"/>
                <w:lang w:val="nl-BE"/>
              </w:rPr>
              <w:t>14</w:t>
            </w:r>
            <w:r w:rsidR="00A07DED" w:rsidRPr="00C9572E">
              <w:rPr>
                <w:rFonts w:cstheme="minorHAnsi"/>
                <w:b/>
                <w:szCs w:val="24"/>
                <w:lang w:val="nl-BE"/>
              </w:rPr>
              <w:t>.</w:t>
            </w:r>
          </w:p>
        </w:tc>
        <w:tc>
          <w:tcPr>
            <w:tcW w:w="4490" w:type="dxa"/>
          </w:tcPr>
          <w:p w14:paraId="63F692DA" w14:textId="47DAE00E" w:rsidR="00A07DED" w:rsidRPr="009B7935" w:rsidRDefault="001A7AA8" w:rsidP="008C74A8">
            <w:pPr>
              <w:spacing w:after="0" w:line="240" w:lineRule="auto"/>
              <w:jc w:val="both"/>
              <w:rPr>
                <w:rFonts w:cstheme="minorHAnsi"/>
                <w:szCs w:val="24"/>
                <w:lang w:val="fr-FR"/>
              </w:rPr>
            </w:pPr>
            <w:r w:rsidRPr="0016615C">
              <w:rPr>
                <w:rFonts w:cstheme="minorHAnsi"/>
                <w:szCs w:val="24"/>
                <w:lang w:val="fr-FR"/>
              </w:rPr>
              <w:t xml:space="preserve">Le prestataire s’assure que les membres de son personnel dont la fonction le requiert, </w:t>
            </w:r>
            <w:r w:rsidR="007843CA">
              <w:rPr>
                <w:rFonts w:cstheme="minorHAnsi"/>
                <w:szCs w:val="24"/>
                <w:lang w:val="fr-FR"/>
              </w:rPr>
              <w:t>ainsi que</w:t>
            </w:r>
            <w:r w:rsidR="007843CA" w:rsidRPr="0016615C">
              <w:rPr>
                <w:rFonts w:cstheme="minorHAnsi"/>
                <w:szCs w:val="24"/>
                <w:lang w:val="fr-FR"/>
              </w:rPr>
              <w:t xml:space="preserve"> </w:t>
            </w:r>
            <w:r w:rsidRPr="0016615C">
              <w:rPr>
                <w:rFonts w:cstheme="minorHAnsi"/>
                <w:szCs w:val="24"/>
                <w:lang w:val="fr-FR"/>
              </w:rPr>
              <w:t>ses agents ou distributeurs ont connaissance</w:t>
            </w:r>
            <w:r w:rsidR="00580BE5">
              <w:rPr>
                <w:rFonts w:cstheme="minorHAnsi"/>
                <w:szCs w:val="24"/>
                <w:lang w:val="fr-FR"/>
              </w:rPr>
              <w:t xml:space="preserve"> des procédures</w:t>
            </w:r>
            <w:r w:rsidR="00906AAA">
              <w:rPr>
                <w:rFonts w:cstheme="minorHAnsi"/>
                <w:szCs w:val="24"/>
                <w:lang w:val="fr-FR"/>
              </w:rPr>
              <w:t xml:space="preserve"> </w:t>
            </w:r>
            <w:r w:rsidR="00CC3235" w:rsidRPr="00580BE5">
              <w:rPr>
                <w:rFonts w:cstheme="minorHAnsi"/>
                <w:szCs w:val="24"/>
                <w:lang w:val="fr-FR"/>
              </w:rPr>
              <w:t>de signalement interne</w:t>
            </w:r>
            <w:r w:rsidRPr="00580BE5">
              <w:rPr>
                <w:rFonts w:cstheme="minorHAnsi"/>
                <w:szCs w:val="24"/>
                <w:lang w:val="fr-FR"/>
              </w:rPr>
              <w:t xml:space="preserve"> en cas d’infractions aux obligations en matière de prévention du </w:t>
            </w:r>
            <w:r w:rsidR="00906AAA">
              <w:rPr>
                <w:rFonts w:cstheme="minorHAnsi"/>
                <w:szCs w:val="24"/>
                <w:lang w:val="fr-FR"/>
              </w:rPr>
              <w:t xml:space="preserve">blanchiment de capitaux et de financement du terrorisme et des procédures </w:t>
            </w:r>
            <w:r w:rsidRPr="00580BE5">
              <w:rPr>
                <w:rFonts w:cstheme="minorHAnsi"/>
                <w:szCs w:val="24"/>
                <w:lang w:val="fr-FR"/>
              </w:rPr>
              <w:t>de signalement aux au</w:t>
            </w:r>
            <w:r w:rsidR="00CC3235" w:rsidRPr="00580BE5">
              <w:rPr>
                <w:rFonts w:cstheme="minorHAnsi"/>
                <w:szCs w:val="24"/>
                <w:lang w:val="fr-FR"/>
              </w:rPr>
              <w:t>torités de contrôle de manquem</w:t>
            </w:r>
            <w:r w:rsidR="00CC3235" w:rsidRPr="009B7935">
              <w:rPr>
                <w:rFonts w:cstheme="minorHAnsi"/>
                <w:szCs w:val="24"/>
                <w:lang w:val="fr-FR"/>
              </w:rPr>
              <w:t xml:space="preserve">ents </w:t>
            </w:r>
            <w:r w:rsidR="007843CA">
              <w:rPr>
                <w:rFonts w:cstheme="minorHAnsi"/>
                <w:szCs w:val="24"/>
                <w:lang w:val="fr-FR"/>
              </w:rPr>
              <w:t>présumés</w:t>
            </w:r>
            <w:r w:rsidR="007843CA" w:rsidRPr="009B7935">
              <w:rPr>
                <w:rFonts w:cstheme="minorHAnsi"/>
                <w:szCs w:val="24"/>
                <w:lang w:val="fr-FR"/>
              </w:rPr>
              <w:t xml:space="preserve"> </w:t>
            </w:r>
            <w:r w:rsidR="00CC3235" w:rsidRPr="009B7935">
              <w:rPr>
                <w:rFonts w:cstheme="minorHAnsi"/>
                <w:szCs w:val="24"/>
                <w:lang w:val="fr-FR"/>
              </w:rPr>
              <w:t>ou avéré</w:t>
            </w:r>
            <w:r w:rsidRPr="009B7935">
              <w:rPr>
                <w:rFonts w:cstheme="minorHAnsi"/>
                <w:szCs w:val="24"/>
                <w:lang w:val="fr-FR"/>
              </w:rPr>
              <w:t>s aux dispositio</w:t>
            </w:r>
            <w:r w:rsidR="00CC3235" w:rsidRPr="009B7935">
              <w:rPr>
                <w:rFonts w:cstheme="minorHAnsi"/>
                <w:szCs w:val="24"/>
                <w:lang w:val="fr-FR"/>
              </w:rPr>
              <w:t xml:space="preserve">ns de la réglementation LBC/FT et </w:t>
            </w:r>
            <w:r w:rsidRPr="009B7935">
              <w:rPr>
                <w:rFonts w:cstheme="minorHAnsi"/>
                <w:szCs w:val="24"/>
                <w:lang w:val="fr-FR"/>
              </w:rPr>
              <w:t xml:space="preserve">du règlement européen </w:t>
            </w:r>
            <w:r w:rsidR="0016615C" w:rsidRPr="009B7935">
              <w:rPr>
                <w:rFonts w:cstheme="minorHAnsi"/>
                <w:szCs w:val="24"/>
                <w:lang w:val="fr-FR"/>
              </w:rPr>
              <w:t>relatif aux</w:t>
            </w:r>
            <w:r w:rsidRPr="009B7935">
              <w:rPr>
                <w:rFonts w:cstheme="minorHAnsi"/>
                <w:szCs w:val="24"/>
                <w:lang w:val="fr-FR"/>
              </w:rPr>
              <w:t xml:space="preserve"> transferts de fonds</w:t>
            </w:r>
            <w:r w:rsidR="00CC3235" w:rsidRPr="009B7935">
              <w:rPr>
                <w:rFonts w:cstheme="minorHAnsi"/>
                <w:szCs w:val="24"/>
                <w:lang w:val="fr-FR"/>
              </w:rPr>
              <w:t>, ou aux</w:t>
            </w:r>
            <w:r w:rsidR="0016615C" w:rsidRPr="001F19A1">
              <w:rPr>
                <w:rFonts w:cstheme="minorHAnsi"/>
                <w:szCs w:val="24"/>
                <w:lang w:val="fr-FR"/>
              </w:rPr>
              <w:t xml:space="preserve"> devoirs de vigilance prévus par les dispositions contraignantes relatives aux embargos financiers. </w:t>
            </w:r>
          </w:p>
        </w:tc>
        <w:tc>
          <w:tcPr>
            <w:tcW w:w="2812" w:type="dxa"/>
          </w:tcPr>
          <w:p w14:paraId="056C90D6" w14:textId="7130EFCE" w:rsidR="00A07DED" w:rsidRPr="0016615C"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664749515"/>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0C3FEB">
              <w:rPr>
                <w:lang w:val="fr-BE"/>
              </w:rPr>
              <w:t xml:space="preserve"> </w:t>
            </w:r>
            <w:r w:rsidR="007843CA" w:rsidRPr="00C9401C">
              <w:rPr>
                <w:lang w:val="fr-BE"/>
              </w:rPr>
              <w:t>Je confirme que c’est vrai</w:t>
            </w:r>
            <w:r w:rsidR="007843CA">
              <w:rPr>
                <w:lang w:val="fr-BE"/>
              </w:rPr>
              <w:t xml:space="preserve"> </w:t>
            </w:r>
            <w:r w:rsidR="007843CA" w:rsidRPr="00614443">
              <w:rPr>
                <w:lang w:val="fr-BE"/>
              </w:rPr>
              <w:t>et je fourni</w:t>
            </w:r>
            <w:r w:rsidR="007843CA">
              <w:rPr>
                <w:lang w:val="fr-BE"/>
              </w:rPr>
              <w:t>s</w:t>
            </w:r>
            <w:r w:rsidR="007843CA" w:rsidRPr="00614443">
              <w:rPr>
                <w:lang w:val="fr-BE"/>
              </w:rPr>
              <w:t xml:space="preserve"> le </w:t>
            </w:r>
            <w:r w:rsidR="007843CA" w:rsidRPr="00614443">
              <w:rPr>
                <w:lang w:val="fr-BE" w:eastAsia="fr-BE"/>
              </w:rPr>
              <w:t>document</w:t>
            </w:r>
            <w:r w:rsidR="007843CA">
              <w:rPr>
                <w:lang w:val="fr-BE" w:eastAsia="fr-BE"/>
              </w:rPr>
              <w:t xml:space="preserve"> </w:t>
            </w:r>
            <w:r w:rsidR="00065812">
              <w:rPr>
                <w:lang w:val="fr-BE" w:eastAsia="fr-BE"/>
              </w:rPr>
              <w:t>en me référant au titre exact du document ou à un extrait du document.</w:t>
            </w:r>
          </w:p>
        </w:tc>
        <w:tc>
          <w:tcPr>
            <w:tcW w:w="2260" w:type="dxa"/>
          </w:tcPr>
          <w:p w14:paraId="30FD1AD7" w14:textId="77777777" w:rsidR="00A07DED" w:rsidRPr="0016615C" w:rsidRDefault="00A07DED" w:rsidP="000C3FEB">
            <w:pPr>
              <w:spacing w:after="0"/>
              <w:jc w:val="both"/>
              <w:rPr>
                <w:rFonts w:cstheme="minorHAnsi"/>
                <w:szCs w:val="24"/>
                <w:lang w:val="fr-BE"/>
              </w:rPr>
            </w:pPr>
          </w:p>
        </w:tc>
      </w:tr>
      <w:tr w:rsidR="00A07DED" w:rsidRPr="00A8291A" w14:paraId="4AF3E64C" w14:textId="77777777" w:rsidTr="000B7E11">
        <w:trPr>
          <w:jc w:val="center"/>
        </w:trPr>
        <w:tc>
          <w:tcPr>
            <w:tcW w:w="498" w:type="dxa"/>
            <w:shd w:val="clear" w:color="auto" w:fill="F2F2F2" w:themeFill="background1" w:themeFillShade="F2"/>
          </w:tcPr>
          <w:p w14:paraId="609D93A4" w14:textId="2D6CAB7A" w:rsidR="00A07DED" w:rsidRPr="00C9572E" w:rsidRDefault="00006C28" w:rsidP="008D3616">
            <w:pPr>
              <w:spacing w:after="0"/>
              <w:jc w:val="center"/>
              <w:rPr>
                <w:rFonts w:cstheme="minorHAnsi"/>
                <w:b/>
                <w:szCs w:val="24"/>
                <w:lang w:val="nl-BE"/>
              </w:rPr>
            </w:pPr>
            <w:r w:rsidRPr="00C9572E">
              <w:rPr>
                <w:rFonts w:cstheme="minorHAnsi"/>
                <w:b/>
                <w:szCs w:val="24"/>
                <w:lang w:val="nl-BE"/>
              </w:rPr>
              <w:t>15</w:t>
            </w:r>
            <w:r w:rsidR="00A07DED" w:rsidRPr="00C9572E">
              <w:rPr>
                <w:rFonts w:cstheme="minorHAnsi"/>
                <w:b/>
                <w:szCs w:val="24"/>
                <w:lang w:val="nl-BE"/>
              </w:rPr>
              <w:t>.</w:t>
            </w:r>
          </w:p>
        </w:tc>
        <w:tc>
          <w:tcPr>
            <w:tcW w:w="4490" w:type="dxa"/>
          </w:tcPr>
          <w:p w14:paraId="1835E4E7" w14:textId="5BBE1704" w:rsidR="00A07DED" w:rsidRPr="007313EF" w:rsidRDefault="00475F6F" w:rsidP="008C74A8">
            <w:pPr>
              <w:spacing w:after="0" w:line="240" w:lineRule="auto"/>
              <w:jc w:val="both"/>
              <w:rPr>
                <w:rFonts w:cstheme="minorHAnsi"/>
                <w:szCs w:val="24"/>
                <w:lang w:val="fr-BE"/>
              </w:rPr>
            </w:pPr>
            <w:r w:rsidRPr="007313EF">
              <w:rPr>
                <w:rFonts w:cstheme="minorHAnsi"/>
                <w:szCs w:val="24"/>
                <w:lang w:val="fr-BE"/>
              </w:rPr>
              <w:t xml:space="preserve">Le prestataire </w:t>
            </w:r>
            <w:r w:rsidR="008F0FD6">
              <w:rPr>
                <w:rFonts w:cstheme="minorHAnsi"/>
                <w:szCs w:val="24"/>
                <w:lang w:val="fr-BE"/>
              </w:rPr>
              <w:t xml:space="preserve">prend des mesures de vigilance appropriées </w:t>
            </w:r>
            <w:r w:rsidR="007313EF" w:rsidRPr="007313EF">
              <w:rPr>
                <w:rFonts w:cstheme="minorHAnsi"/>
                <w:szCs w:val="24"/>
                <w:lang w:val="fr-BE"/>
              </w:rPr>
              <w:t>à l’égard de ses clients</w:t>
            </w:r>
            <w:r w:rsidR="008F0FD6">
              <w:rPr>
                <w:rFonts w:cstheme="minorHAnsi"/>
                <w:szCs w:val="24"/>
                <w:lang w:val="fr-BE"/>
              </w:rPr>
              <w:t xml:space="preserve"> </w:t>
            </w:r>
            <w:r w:rsidR="007313EF" w:rsidRPr="007313EF">
              <w:rPr>
                <w:rFonts w:cstheme="minorHAnsi"/>
                <w:szCs w:val="24"/>
                <w:lang w:val="fr-BE"/>
              </w:rPr>
              <w:t>basées sur une évaluation individuelle des risques de BC/FT.</w:t>
            </w:r>
          </w:p>
        </w:tc>
        <w:tc>
          <w:tcPr>
            <w:tcW w:w="2812" w:type="dxa"/>
          </w:tcPr>
          <w:p w14:paraId="669B4217" w14:textId="4561F1B9" w:rsidR="00A07DED" w:rsidRPr="00FA3448"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839763926"/>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9B7935">
              <w:rPr>
                <w:lang w:val="fr-BE"/>
              </w:rPr>
              <w:t xml:space="preserve"> </w:t>
            </w:r>
            <w:r w:rsidR="007843CA" w:rsidRPr="00C9401C">
              <w:rPr>
                <w:lang w:val="fr-BE"/>
              </w:rPr>
              <w:t>Je confirme que c’est vrai</w:t>
            </w:r>
            <w:r w:rsidR="007843CA">
              <w:rPr>
                <w:lang w:val="fr-BE"/>
              </w:rPr>
              <w:t xml:space="preserve"> </w:t>
            </w:r>
            <w:r w:rsidR="007843CA" w:rsidRPr="00614443">
              <w:rPr>
                <w:lang w:val="fr-BE"/>
              </w:rPr>
              <w:t>et je fourni</w:t>
            </w:r>
            <w:r w:rsidR="007843CA">
              <w:rPr>
                <w:lang w:val="fr-BE"/>
              </w:rPr>
              <w:t>s</w:t>
            </w:r>
            <w:r w:rsidR="007843CA" w:rsidRPr="00614443">
              <w:rPr>
                <w:lang w:val="fr-BE"/>
              </w:rPr>
              <w:t xml:space="preserve"> le </w:t>
            </w:r>
            <w:r w:rsidR="007843CA" w:rsidRPr="00614443">
              <w:rPr>
                <w:lang w:val="fr-BE" w:eastAsia="fr-BE"/>
              </w:rPr>
              <w:t>document</w:t>
            </w:r>
            <w:r w:rsidR="007843CA">
              <w:rPr>
                <w:lang w:val="fr-BE" w:eastAsia="fr-BE"/>
              </w:rPr>
              <w:t xml:space="preserve"> </w:t>
            </w:r>
            <w:r w:rsidR="00065812">
              <w:rPr>
                <w:lang w:val="fr-BE" w:eastAsia="fr-BE"/>
              </w:rPr>
              <w:t>en me référant au titre exact du document ou à un extrait du document.</w:t>
            </w:r>
          </w:p>
        </w:tc>
        <w:tc>
          <w:tcPr>
            <w:tcW w:w="2260" w:type="dxa"/>
          </w:tcPr>
          <w:p w14:paraId="6D4353D4" w14:textId="77777777" w:rsidR="00A07DED" w:rsidRPr="00FA3448" w:rsidRDefault="00A07DED" w:rsidP="009B7935">
            <w:pPr>
              <w:spacing w:after="0"/>
              <w:jc w:val="both"/>
              <w:rPr>
                <w:rFonts w:cstheme="minorHAnsi"/>
                <w:szCs w:val="24"/>
                <w:lang w:val="fr-BE"/>
              </w:rPr>
            </w:pPr>
          </w:p>
        </w:tc>
      </w:tr>
      <w:tr w:rsidR="00A07DED" w:rsidRPr="00A8291A" w14:paraId="51281F3D" w14:textId="77777777" w:rsidTr="000B7E11">
        <w:trPr>
          <w:jc w:val="center"/>
        </w:trPr>
        <w:tc>
          <w:tcPr>
            <w:tcW w:w="498" w:type="dxa"/>
            <w:shd w:val="clear" w:color="auto" w:fill="F2F2F2" w:themeFill="background1" w:themeFillShade="F2"/>
          </w:tcPr>
          <w:p w14:paraId="09D6DC3C" w14:textId="3576703B" w:rsidR="00A07DED" w:rsidRPr="00C9572E" w:rsidRDefault="00A07DED" w:rsidP="008D3616">
            <w:pPr>
              <w:spacing w:after="0"/>
              <w:jc w:val="center"/>
              <w:rPr>
                <w:rFonts w:cstheme="minorHAnsi"/>
                <w:b/>
                <w:szCs w:val="24"/>
                <w:lang w:val="nl-BE"/>
              </w:rPr>
            </w:pPr>
            <w:r w:rsidRPr="00C9572E">
              <w:rPr>
                <w:rFonts w:cstheme="minorHAnsi"/>
                <w:b/>
                <w:szCs w:val="24"/>
                <w:lang w:val="nl-BE"/>
              </w:rPr>
              <w:t>1</w:t>
            </w:r>
            <w:r w:rsidR="00006C28" w:rsidRPr="00C9572E">
              <w:rPr>
                <w:rFonts w:cstheme="minorHAnsi"/>
                <w:b/>
                <w:szCs w:val="24"/>
                <w:lang w:val="nl-BE"/>
              </w:rPr>
              <w:t>6</w:t>
            </w:r>
            <w:r w:rsidRPr="00C9572E">
              <w:rPr>
                <w:rFonts w:cstheme="minorHAnsi"/>
                <w:b/>
                <w:szCs w:val="24"/>
                <w:lang w:val="nl-BE"/>
              </w:rPr>
              <w:t>.</w:t>
            </w:r>
          </w:p>
        </w:tc>
        <w:tc>
          <w:tcPr>
            <w:tcW w:w="4490" w:type="dxa"/>
          </w:tcPr>
          <w:p w14:paraId="12CBAF7C" w14:textId="63A56928" w:rsidR="00A07DED" w:rsidRPr="00C9401C" w:rsidRDefault="00B00E2E" w:rsidP="008C74A8">
            <w:pPr>
              <w:spacing w:after="0" w:line="240" w:lineRule="auto"/>
              <w:jc w:val="both"/>
              <w:rPr>
                <w:rFonts w:cstheme="minorHAnsi"/>
                <w:szCs w:val="24"/>
                <w:lang w:val="fr-BE"/>
              </w:rPr>
            </w:pPr>
            <w:r w:rsidRPr="00282C7E">
              <w:rPr>
                <w:rFonts w:cstheme="minorHAnsi"/>
                <w:szCs w:val="24"/>
                <w:lang w:val="fr-BE"/>
              </w:rPr>
              <w:t xml:space="preserve">Le prestataire applique les mesures </w:t>
            </w:r>
            <w:r w:rsidR="006C63A7">
              <w:rPr>
                <w:rFonts w:cstheme="minorHAnsi"/>
                <w:szCs w:val="24"/>
                <w:lang w:val="fr-BE"/>
              </w:rPr>
              <w:t xml:space="preserve">nécessaires </w:t>
            </w:r>
            <w:r w:rsidRPr="00282C7E">
              <w:rPr>
                <w:rFonts w:cstheme="minorHAnsi"/>
                <w:szCs w:val="24"/>
                <w:lang w:val="fr-BE"/>
              </w:rPr>
              <w:t xml:space="preserve">de vigilance accrue </w:t>
            </w:r>
            <w:r w:rsidR="00282C7E" w:rsidRPr="00282C7E">
              <w:rPr>
                <w:rFonts w:cstheme="minorHAnsi"/>
                <w:szCs w:val="24"/>
                <w:lang w:val="fr-BE"/>
              </w:rPr>
              <w:t>chaque fois que la réglementation LBC/FT l’impose.</w:t>
            </w:r>
            <w:r w:rsidR="00845E65">
              <w:rPr>
                <w:rFonts w:cstheme="minorHAnsi"/>
                <w:szCs w:val="24"/>
                <w:lang w:val="fr-BE"/>
              </w:rPr>
              <w:t xml:space="preserve"> </w:t>
            </w:r>
          </w:p>
        </w:tc>
        <w:tc>
          <w:tcPr>
            <w:tcW w:w="2812" w:type="dxa"/>
          </w:tcPr>
          <w:p w14:paraId="2B17D8AD" w14:textId="37CA1E5D" w:rsidR="00A07DED" w:rsidRPr="00282C7E"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340193970"/>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9B7935">
              <w:rPr>
                <w:rFonts w:ascii="Segoe UI Symbol" w:eastAsia="MS Gothic" w:hAnsi="Segoe UI Symbol" w:cs="Segoe UI Symbol"/>
                <w:lang w:val="fr-BE"/>
              </w:rPr>
              <w:t xml:space="preserve"> </w:t>
            </w:r>
            <w:r w:rsidR="007843CA" w:rsidRPr="00C9401C">
              <w:rPr>
                <w:lang w:val="fr-BE"/>
              </w:rPr>
              <w:t>Je confirme que c’est vrai</w:t>
            </w:r>
            <w:r w:rsidR="007843CA">
              <w:rPr>
                <w:lang w:val="fr-BE"/>
              </w:rPr>
              <w:t xml:space="preserve"> </w:t>
            </w:r>
            <w:r w:rsidR="007843CA" w:rsidRPr="00614443">
              <w:rPr>
                <w:lang w:val="fr-BE"/>
              </w:rPr>
              <w:t>et je fourni</w:t>
            </w:r>
            <w:r w:rsidR="007843CA">
              <w:rPr>
                <w:lang w:val="fr-BE"/>
              </w:rPr>
              <w:t>s</w:t>
            </w:r>
            <w:r w:rsidR="007843CA" w:rsidRPr="00614443">
              <w:rPr>
                <w:lang w:val="fr-BE"/>
              </w:rPr>
              <w:t xml:space="preserve"> le </w:t>
            </w:r>
            <w:r w:rsidR="007843CA" w:rsidRPr="00614443">
              <w:rPr>
                <w:lang w:val="fr-BE" w:eastAsia="fr-BE"/>
              </w:rPr>
              <w:t>document</w:t>
            </w:r>
            <w:r w:rsidR="007843CA">
              <w:rPr>
                <w:lang w:val="fr-BE" w:eastAsia="fr-BE"/>
              </w:rPr>
              <w:t xml:space="preserve"> </w:t>
            </w:r>
            <w:r w:rsidR="00065812">
              <w:rPr>
                <w:lang w:val="fr-BE" w:eastAsia="fr-BE"/>
              </w:rPr>
              <w:t>en me référant au titre exact du document ou à un extrait du document.</w:t>
            </w:r>
          </w:p>
        </w:tc>
        <w:tc>
          <w:tcPr>
            <w:tcW w:w="2260" w:type="dxa"/>
          </w:tcPr>
          <w:p w14:paraId="4CE03A44" w14:textId="77777777" w:rsidR="00A07DED" w:rsidRPr="00282C7E" w:rsidRDefault="00A07DED" w:rsidP="009B7935">
            <w:pPr>
              <w:spacing w:after="0"/>
              <w:jc w:val="both"/>
              <w:rPr>
                <w:rFonts w:cstheme="minorHAnsi"/>
                <w:szCs w:val="24"/>
                <w:lang w:val="fr-BE"/>
              </w:rPr>
            </w:pPr>
          </w:p>
        </w:tc>
      </w:tr>
      <w:tr w:rsidR="00A07DED" w:rsidRPr="00A8291A" w14:paraId="1710C762" w14:textId="77777777" w:rsidTr="000B7E11">
        <w:trPr>
          <w:jc w:val="center"/>
        </w:trPr>
        <w:tc>
          <w:tcPr>
            <w:tcW w:w="498" w:type="dxa"/>
            <w:shd w:val="clear" w:color="auto" w:fill="F2F2F2" w:themeFill="background1" w:themeFillShade="F2"/>
          </w:tcPr>
          <w:p w14:paraId="0B434D84" w14:textId="6761AA87" w:rsidR="00A07DED" w:rsidRPr="00C9572E" w:rsidRDefault="00006C28" w:rsidP="008D3616">
            <w:pPr>
              <w:spacing w:after="0"/>
              <w:jc w:val="center"/>
              <w:rPr>
                <w:rFonts w:cstheme="minorHAnsi"/>
                <w:b/>
                <w:szCs w:val="24"/>
                <w:lang w:val="nl-BE"/>
              </w:rPr>
            </w:pPr>
            <w:r w:rsidRPr="00C9572E">
              <w:rPr>
                <w:rFonts w:cstheme="minorHAnsi"/>
                <w:b/>
                <w:szCs w:val="24"/>
                <w:lang w:val="nl-BE"/>
              </w:rPr>
              <w:t>17</w:t>
            </w:r>
            <w:r w:rsidR="00A07DED" w:rsidRPr="00C9572E">
              <w:rPr>
                <w:rFonts w:cstheme="minorHAnsi"/>
                <w:b/>
                <w:szCs w:val="24"/>
                <w:lang w:val="nl-BE"/>
              </w:rPr>
              <w:t>.</w:t>
            </w:r>
          </w:p>
        </w:tc>
        <w:tc>
          <w:tcPr>
            <w:tcW w:w="4490" w:type="dxa"/>
          </w:tcPr>
          <w:p w14:paraId="438EA99D" w14:textId="716AD6AE" w:rsidR="00A07DED" w:rsidRPr="00282C7E" w:rsidRDefault="00282C7E" w:rsidP="008C74A8">
            <w:pPr>
              <w:spacing w:after="0" w:line="240" w:lineRule="auto"/>
              <w:jc w:val="both"/>
              <w:rPr>
                <w:rFonts w:cstheme="minorHAnsi"/>
                <w:szCs w:val="24"/>
                <w:lang w:val="fr-BE"/>
              </w:rPr>
            </w:pPr>
            <w:r w:rsidRPr="00282C7E">
              <w:rPr>
                <w:rFonts w:cstheme="minorHAnsi"/>
                <w:szCs w:val="24"/>
                <w:lang w:val="fr-BE"/>
              </w:rPr>
              <w:t>Le prestataire</w:t>
            </w:r>
            <w:r w:rsidR="0048063C">
              <w:rPr>
                <w:rFonts w:cstheme="minorHAnsi"/>
                <w:szCs w:val="24"/>
                <w:lang w:val="fr-BE"/>
              </w:rPr>
              <w:t xml:space="preserve"> procède</w:t>
            </w:r>
            <w:r w:rsidRPr="00282C7E">
              <w:rPr>
                <w:rFonts w:cstheme="minorHAnsi"/>
                <w:szCs w:val="24"/>
                <w:lang w:val="fr-BE"/>
              </w:rPr>
              <w:t>, sous la responsabilité de son AMLCO, à une analyse spécifique</w:t>
            </w:r>
            <w:r w:rsidR="0048063C">
              <w:rPr>
                <w:rFonts w:cstheme="minorHAnsi"/>
                <w:szCs w:val="24"/>
                <w:lang w:val="fr-BE"/>
              </w:rPr>
              <w:t xml:space="preserve"> </w:t>
            </w:r>
            <w:r w:rsidR="00863E8D">
              <w:rPr>
                <w:rFonts w:cstheme="minorHAnsi"/>
                <w:szCs w:val="24"/>
                <w:lang w:val="fr-BE"/>
              </w:rPr>
              <w:t>d</w:t>
            </w:r>
            <w:r w:rsidR="0048063C" w:rsidRPr="00282C7E">
              <w:rPr>
                <w:rFonts w:cstheme="minorHAnsi"/>
                <w:szCs w:val="24"/>
                <w:lang w:val="fr-BE"/>
              </w:rPr>
              <w:t>es opérations atypiques identifiées</w:t>
            </w:r>
            <w:r w:rsidRPr="00282C7E">
              <w:rPr>
                <w:rFonts w:cstheme="minorHAnsi"/>
                <w:szCs w:val="24"/>
                <w:lang w:val="fr-BE"/>
              </w:rPr>
              <w:t xml:space="preserve"> afin de déterminer si ces opérations </w:t>
            </w:r>
            <w:r w:rsidR="0048063C">
              <w:rPr>
                <w:rFonts w:cstheme="minorHAnsi"/>
                <w:szCs w:val="24"/>
                <w:lang w:val="fr-BE"/>
              </w:rPr>
              <w:t xml:space="preserve">sont susceptibles </w:t>
            </w:r>
            <w:r w:rsidRPr="00282C7E">
              <w:rPr>
                <w:rFonts w:cstheme="minorHAnsi"/>
                <w:szCs w:val="24"/>
                <w:lang w:val="fr-BE"/>
              </w:rPr>
              <w:t>d'être liées au blanchiment de capitaux ou au financement du terrorisme</w:t>
            </w:r>
            <w:r w:rsidR="00A07DED" w:rsidRPr="00282C7E">
              <w:rPr>
                <w:rFonts w:cstheme="minorHAnsi"/>
                <w:szCs w:val="24"/>
                <w:lang w:val="fr-BE"/>
              </w:rPr>
              <w:t>.</w:t>
            </w:r>
          </w:p>
        </w:tc>
        <w:tc>
          <w:tcPr>
            <w:tcW w:w="2812" w:type="dxa"/>
          </w:tcPr>
          <w:p w14:paraId="530DD276" w14:textId="5D80BDC0" w:rsidR="00A07DED" w:rsidRPr="00282C7E"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598560182"/>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1F19A1">
              <w:rPr>
                <w:lang w:val="fr-BE"/>
              </w:rPr>
              <w:t xml:space="preserve"> </w:t>
            </w:r>
            <w:r w:rsidR="00511585" w:rsidRPr="00C9401C">
              <w:rPr>
                <w:lang w:val="fr-BE"/>
              </w:rPr>
              <w:t>Je confirme que c’est vrai</w:t>
            </w:r>
            <w:r w:rsidR="00511585">
              <w:rPr>
                <w:lang w:val="fr-BE"/>
              </w:rPr>
              <w:t xml:space="preserve"> </w:t>
            </w:r>
            <w:r w:rsidR="00511585" w:rsidRPr="00614443">
              <w:rPr>
                <w:lang w:val="fr-BE"/>
              </w:rPr>
              <w:t>et je fourni</w:t>
            </w:r>
            <w:r w:rsidR="00511585">
              <w:rPr>
                <w:lang w:val="fr-BE"/>
              </w:rPr>
              <w:t>s</w:t>
            </w:r>
            <w:r w:rsidR="00511585" w:rsidRPr="00614443">
              <w:rPr>
                <w:lang w:val="fr-BE"/>
              </w:rPr>
              <w:t xml:space="preserve"> le </w:t>
            </w:r>
            <w:r w:rsidR="00511585" w:rsidRPr="00614443">
              <w:rPr>
                <w:lang w:val="fr-BE" w:eastAsia="fr-BE"/>
              </w:rPr>
              <w:t>document</w:t>
            </w:r>
            <w:r w:rsidR="00511585">
              <w:rPr>
                <w:lang w:val="fr-BE" w:eastAsia="fr-BE"/>
              </w:rPr>
              <w:t xml:space="preserve"> </w:t>
            </w:r>
            <w:r w:rsidR="00065812">
              <w:rPr>
                <w:lang w:val="fr-BE" w:eastAsia="fr-BE"/>
              </w:rPr>
              <w:t>en me référant au titre exact du document ou à un extrait du document.</w:t>
            </w:r>
          </w:p>
        </w:tc>
        <w:tc>
          <w:tcPr>
            <w:tcW w:w="2260" w:type="dxa"/>
          </w:tcPr>
          <w:p w14:paraId="544FDE52" w14:textId="77777777" w:rsidR="00A07DED" w:rsidRPr="00282C7E" w:rsidRDefault="00A07DED" w:rsidP="009B7935">
            <w:pPr>
              <w:spacing w:after="0"/>
              <w:jc w:val="both"/>
              <w:rPr>
                <w:rFonts w:cstheme="minorHAnsi"/>
                <w:szCs w:val="24"/>
                <w:lang w:val="fr-BE"/>
              </w:rPr>
            </w:pPr>
          </w:p>
        </w:tc>
      </w:tr>
      <w:tr w:rsidR="00A07DED" w:rsidRPr="00A8291A" w14:paraId="2212BE6E" w14:textId="77777777" w:rsidTr="000B7E11">
        <w:trPr>
          <w:jc w:val="center"/>
        </w:trPr>
        <w:tc>
          <w:tcPr>
            <w:tcW w:w="498" w:type="dxa"/>
            <w:shd w:val="clear" w:color="auto" w:fill="F2F2F2" w:themeFill="background1" w:themeFillShade="F2"/>
          </w:tcPr>
          <w:p w14:paraId="79BDBB09" w14:textId="0838E137" w:rsidR="00A07DED" w:rsidRPr="00C9572E" w:rsidRDefault="00006C28" w:rsidP="008D3616">
            <w:pPr>
              <w:spacing w:after="0"/>
              <w:jc w:val="center"/>
              <w:rPr>
                <w:rFonts w:cstheme="minorHAnsi"/>
                <w:b/>
                <w:szCs w:val="24"/>
                <w:lang w:val="nl-BE"/>
              </w:rPr>
            </w:pPr>
            <w:r w:rsidRPr="00C9572E">
              <w:rPr>
                <w:rFonts w:cstheme="minorHAnsi"/>
                <w:b/>
                <w:szCs w:val="24"/>
                <w:lang w:val="nl-BE"/>
              </w:rPr>
              <w:t>18</w:t>
            </w:r>
            <w:r w:rsidR="00A07DED" w:rsidRPr="00C9572E">
              <w:rPr>
                <w:rFonts w:cstheme="minorHAnsi"/>
                <w:b/>
                <w:szCs w:val="24"/>
                <w:lang w:val="nl-BE"/>
              </w:rPr>
              <w:t>.</w:t>
            </w:r>
          </w:p>
        </w:tc>
        <w:tc>
          <w:tcPr>
            <w:tcW w:w="4490" w:type="dxa"/>
          </w:tcPr>
          <w:p w14:paraId="7EBD5090" w14:textId="0C5F5176" w:rsidR="00A07DED" w:rsidRPr="00DC22FF" w:rsidRDefault="00934A22" w:rsidP="008C74A8">
            <w:pPr>
              <w:spacing w:after="0" w:line="240" w:lineRule="auto"/>
              <w:jc w:val="both"/>
              <w:rPr>
                <w:rFonts w:cstheme="minorHAnsi"/>
                <w:szCs w:val="24"/>
                <w:lang w:val="fr-BE"/>
              </w:rPr>
            </w:pPr>
            <w:r w:rsidRPr="00DC22FF">
              <w:rPr>
                <w:rFonts w:cstheme="minorHAnsi"/>
                <w:szCs w:val="24"/>
                <w:lang w:val="fr-BE"/>
              </w:rPr>
              <w:t xml:space="preserve">Le prestataire a recours à des tiers introducteurs conformément aux articles 42 à 44 inclus de la loi </w:t>
            </w:r>
            <w:r w:rsidR="00A07DED" w:rsidRPr="00DC22FF">
              <w:rPr>
                <w:rFonts w:cstheme="minorHAnsi"/>
                <w:szCs w:val="24"/>
                <w:lang w:val="fr-BE"/>
              </w:rPr>
              <w:t>AML</w:t>
            </w:r>
            <w:r w:rsidR="00935773" w:rsidRPr="00DC22FF">
              <w:rPr>
                <w:rFonts w:cstheme="minorHAnsi"/>
                <w:szCs w:val="24"/>
                <w:lang w:val="fr-BE"/>
              </w:rPr>
              <w:t>.</w:t>
            </w:r>
            <w:r w:rsidR="00A07DED" w:rsidRPr="00DC22FF">
              <w:rPr>
                <w:rFonts w:cstheme="minorHAnsi"/>
                <w:szCs w:val="24"/>
                <w:lang w:val="fr-BE"/>
              </w:rPr>
              <w:t xml:space="preserve"> </w:t>
            </w:r>
          </w:p>
        </w:tc>
        <w:tc>
          <w:tcPr>
            <w:tcW w:w="2812" w:type="dxa"/>
          </w:tcPr>
          <w:p w14:paraId="3FC88DBD" w14:textId="03C87D70" w:rsidR="00A07DED" w:rsidRDefault="00686491" w:rsidP="008C74A8">
            <w:pPr>
              <w:spacing w:after="0" w:line="240" w:lineRule="auto"/>
              <w:jc w:val="both"/>
              <w:rPr>
                <w:lang w:val="fr-BE"/>
              </w:rPr>
            </w:pPr>
            <w:sdt>
              <w:sdtPr>
                <w:rPr>
                  <w:rFonts w:ascii="Gotham Rounded Medium" w:eastAsia="MS Gothic" w:hAnsi="Gotham Rounded Medium" w:cs="Segoe UI Symbol"/>
                  <w:b/>
                  <w:sz w:val="28"/>
                  <w:szCs w:val="28"/>
                  <w:shd w:val="clear" w:color="auto" w:fill="FAFFCD"/>
                  <w:lang w:val="fr-BE"/>
                </w:rPr>
                <w:id w:val="-2140948568"/>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1F19A1">
              <w:rPr>
                <w:lang w:val="fr-BE"/>
              </w:rPr>
              <w:t xml:space="preserve"> </w:t>
            </w:r>
            <w:r w:rsidR="00DC22FF" w:rsidRPr="00DC22FF">
              <w:rPr>
                <w:lang w:val="fr-BE"/>
              </w:rPr>
              <w:t xml:space="preserve">Je confirme que j’ai recours à des tiers introducteurs </w:t>
            </w:r>
            <w:r w:rsidR="00CC3235" w:rsidRPr="00110464">
              <w:rPr>
                <w:lang w:val="fr-BE"/>
              </w:rPr>
              <w:t>et que c</w:t>
            </w:r>
            <w:r w:rsidR="00110464">
              <w:rPr>
                <w:lang w:val="fr-BE"/>
              </w:rPr>
              <w:t>ette affirmation est</w:t>
            </w:r>
            <w:r w:rsidR="00110464" w:rsidRPr="00110464">
              <w:rPr>
                <w:lang w:val="fr-BE"/>
              </w:rPr>
              <w:t xml:space="preserve"> vraie.</w:t>
            </w:r>
            <w:r w:rsidR="00511585">
              <w:rPr>
                <w:lang w:val="fr-BE"/>
              </w:rPr>
              <w:t xml:space="preserve"> J</w:t>
            </w:r>
            <w:r w:rsidR="00511585" w:rsidRPr="00614443">
              <w:rPr>
                <w:lang w:val="fr-BE"/>
              </w:rPr>
              <w:t>e fourni</w:t>
            </w:r>
            <w:r w:rsidR="00511585">
              <w:rPr>
                <w:lang w:val="fr-BE"/>
              </w:rPr>
              <w:t>s</w:t>
            </w:r>
            <w:r w:rsidR="00511585" w:rsidRPr="00614443">
              <w:rPr>
                <w:lang w:val="fr-BE"/>
              </w:rPr>
              <w:t xml:space="preserve"> le </w:t>
            </w:r>
            <w:r w:rsidR="00511585" w:rsidRPr="00614443">
              <w:rPr>
                <w:lang w:val="fr-BE" w:eastAsia="fr-BE"/>
              </w:rPr>
              <w:t>document</w:t>
            </w:r>
            <w:r w:rsidR="00511585">
              <w:rPr>
                <w:lang w:val="fr-BE" w:eastAsia="fr-BE"/>
              </w:rPr>
              <w:t xml:space="preserve"> </w:t>
            </w:r>
            <w:r w:rsidR="00065812">
              <w:rPr>
                <w:lang w:val="fr-BE" w:eastAsia="fr-BE"/>
              </w:rPr>
              <w:t>en me référant au titre exact du document ou à un extrait du document.</w:t>
            </w:r>
          </w:p>
          <w:p w14:paraId="52A99EC4" w14:textId="77777777" w:rsidR="00670D12" w:rsidRPr="00C9401C" w:rsidRDefault="00670D12" w:rsidP="008C74A8">
            <w:pPr>
              <w:spacing w:after="0" w:line="240" w:lineRule="auto"/>
              <w:jc w:val="both"/>
              <w:rPr>
                <w:lang w:val="fr-BE" w:eastAsia="fr-BE"/>
              </w:rPr>
            </w:pPr>
          </w:p>
          <w:p w14:paraId="0BF25505" w14:textId="12121147" w:rsidR="00A07DED" w:rsidRPr="00C9401C"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2081713843"/>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1F19A1">
              <w:rPr>
                <w:lang w:val="fr-BE"/>
              </w:rPr>
              <w:t xml:space="preserve"> </w:t>
            </w:r>
            <w:r w:rsidR="00DC22FF" w:rsidRPr="00DC22FF">
              <w:rPr>
                <w:lang w:val="fr-BE"/>
              </w:rPr>
              <w:t xml:space="preserve">Je n’ai </w:t>
            </w:r>
            <w:r w:rsidR="00DC22FF" w:rsidRPr="00C9401C">
              <w:rPr>
                <w:b/>
                <w:lang w:val="fr-BE"/>
              </w:rPr>
              <w:t>pas</w:t>
            </w:r>
            <w:r w:rsidR="00DC22FF" w:rsidRPr="00DC22FF">
              <w:rPr>
                <w:lang w:val="fr-BE"/>
              </w:rPr>
              <w:t xml:space="preserve"> recours à des tiers introducteurs. </w:t>
            </w:r>
          </w:p>
        </w:tc>
        <w:tc>
          <w:tcPr>
            <w:tcW w:w="2260" w:type="dxa"/>
          </w:tcPr>
          <w:p w14:paraId="6AB44D9F" w14:textId="77777777" w:rsidR="00A07DED" w:rsidRPr="00C9401C" w:rsidRDefault="00A07DED" w:rsidP="001F19A1">
            <w:pPr>
              <w:spacing w:after="0"/>
              <w:jc w:val="both"/>
              <w:rPr>
                <w:rFonts w:cstheme="minorHAnsi"/>
                <w:szCs w:val="24"/>
                <w:lang w:val="fr-BE"/>
              </w:rPr>
            </w:pPr>
          </w:p>
        </w:tc>
      </w:tr>
      <w:tr w:rsidR="00A07DED" w:rsidRPr="00A8291A" w14:paraId="50CB1E67" w14:textId="77777777" w:rsidTr="000B7E11">
        <w:trPr>
          <w:jc w:val="center"/>
        </w:trPr>
        <w:tc>
          <w:tcPr>
            <w:tcW w:w="498" w:type="dxa"/>
            <w:shd w:val="clear" w:color="auto" w:fill="F2F2F2" w:themeFill="background1" w:themeFillShade="F2"/>
          </w:tcPr>
          <w:p w14:paraId="44204A7E" w14:textId="5BD95826" w:rsidR="00A07DED" w:rsidRPr="00C9572E" w:rsidRDefault="00006C28" w:rsidP="008D3616">
            <w:pPr>
              <w:spacing w:after="0"/>
              <w:jc w:val="center"/>
              <w:rPr>
                <w:rFonts w:cstheme="minorHAnsi"/>
                <w:b/>
                <w:szCs w:val="24"/>
                <w:lang w:val="nl-BE"/>
              </w:rPr>
            </w:pPr>
            <w:r w:rsidRPr="00C9572E">
              <w:rPr>
                <w:rFonts w:cstheme="minorHAnsi"/>
                <w:b/>
                <w:szCs w:val="24"/>
                <w:lang w:val="nl-BE"/>
              </w:rPr>
              <w:t>19</w:t>
            </w:r>
            <w:r w:rsidR="00A07DED" w:rsidRPr="00C9572E">
              <w:rPr>
                <w:rFonts w:cstheme="minorHAnsi"/>
                <w:b/>
                <w:szCs w:val="24"/>
                <w:lang w:val="nl-BE"/>
              </w:rPr>
              <w:t>.</w:t>
            </w:r>
          </w:p>
        </w:tc>
        <w:tc>
          <w:tcPr>
            <w:tcW w:w="4490" w:type="dxa"/>
          </w:tcPr>
          <w:p w14:paraId="25D69705" w14:textId="41BC88BB" w:rsidR="00A07DED" w:rsidRPr="00C9401C" w:rsidRDefault="00CB67E4" w:rsidP="008C74A8">
            <w:pPr>
              <w:spacing w:after="0" w:line="240" w:lineRule="auto"/>
              <w:jc w:val="both"/>
              <w:rPr>
                <w:rFonts w:cstheme="minorHAnsi"/>
                <w:szCs w:val="24"/>
                <w:lang w:val="fr-BE"/>
              </w:rPr>
            </w:pPr>
            <w:r w:rsidRPr="00CB67E4">
              <w:rPr>
                <w:rFonts w:cstheme="minorHAnsi"/>
                <w:szCs w:val="24"/>
                <w:lang w:val="fr-BE"/>
              </w:rPr>
              <w:t>L</w:t>
            </w:r>
            <w:r w:rsidR="00A07DED" w:rsidRPr="00CB67E4">
              <w:rPr>
                <w:rFonts w:cstheme="minorHAnsi"/>
                <w:szCs w:val="24"/>
                <w:lang w:val="fr-BE"/>
              </w:rPr>
              <w:t xml:space="preserve">e </w:t>
            </w:r>
            <w:r w:rsidRPr="00CB67E4">
              <w:rPr>
                <w:rFonts w:cstheme="minorHAnsi"/>
                <w:szCs w:val="24"/>
                <w:lang w:val="fr-BE"/>
              </w:rPr>
              <w:t>prestataire a recours à des</w:t>
            </w:r>
            <w:r w:rsidR="001E60D8">
              <w:rPr>
                <w:rFonts w:cstheme="minorHAnsi"/>
                <w:szCs w:val="24"/>
                <w:lang w:val="fr-BE"/>
              </w:rPr>
              <w:t xml:space="preserve"> </w:t>
            </w:r>
            <w:r w:rsidRPr="00CB67E4">
              <w:rPr>
                <w:rFonts w:cstheme="minorHAnsi"/>
                <w:szCs w:val="24"/>
                <w:lang w:val="fr-BE"/>
              </w:rPr>
              <w:t xml:space="preserve">mandataires ou des </w:t>
            </w:r>
            <w:r w:rsidR="00CC3235">
              <w:rPr>
                <w:rFonts w:cstheme="minorHAnsi"/>
                <w:szCs w:val="24"/>
                <w:lang w:val="fr-BE"/>
              </w:rPr>
              <w:t xml:space="preserve">sous-traitants agissant </w:t>
            </w:r>
            <w:r w:rsidR="002808EB">
              <w:rPr>
                <w:rFonts w:cstheme="minorHAnsi"/>
                <w:szCs w:val="24"/>
                <w:lang w:val="fr-BE"/>
              </w:rPr>
              <w:t xml:space="preserve">selon </w:t>
            </w:r>
            <w:r w:rsidR="00CC3235">
              <w:rPr>
                <w:rFonts w:cstheme="minorHAnsi"/>
                <w:szCs w:val="24"/>
                <w:lang w:val="fr-BE"/>
              </w:rPr>
              <w:t>ses instructions</w:t>
            </w:r>
            <w:r w:rsidR="002808EB">
              <w:rPr>
                <w:rFonts w:cstheme="minorHAnsi"/>
                <w:szCs w:val="24"/>
                <w:lang w:val="fr-BE"/>
              </w:rPr>
              <w:t xml:space="preserve">, </w:t>
            </w:r>
            <w:r w:rsidR="00CC3235">
              <w:rPr>
                <w:rFonts w:cstheme="minorHAnsi"/>
                <w:szCs w:val="24"/>
                <w:lang w:val="fr-BE"/>
              </w:rPr>
              <w:t>sous son contrôle et sa</w:t>
            </w:r>
            <w:r w:rsidRPr="00CB67E4">
              <w:rPr>
                <w:rFonts w:cstheme="minorHAnsi"/>
                <w:szCs w:val="24"/>
                <w:lang w:val="fr-BE"/>
              </w:rPr>
              <w:t xml:space="preserve"> responsabilité. </w:t>
            </w:r>
            <w:r w:rsidRPr="00C9401C">
              <w:rPr>
                <w:rFonts w:cstheme="minorHAnsi"/>
                <w:szCs w:val="24"/>
                <w:lang w:val="fr-BE"/>
              </w:rPr>
              <w:t xml:space="preserve">Le prestataire </w:t>
            </w:r>
            <w:r w:rsidR="00C9401C" w:rsidRPr="00C9401C">
              <w:rPr>
                <w:rFonts w:cstheme="minorHAnsi"/>
                <w:szCs w:val="24"/>
                <w:lang w:val="fr-BE"/>
              </w:rPr>
              <w:t xml:space="preserve">fournit </w:t>
            </w:r>
            <w:r w:rsidR="002808EB">
              <w:rPr>
                <w:rFonts w:cstheme="minorHAnsi"/>
                <w:szCs w:val="24"/>
                <w:lang w:val="fr-BE"/>
              </w:rPr>
              <w:t xml:space="preserve">des </w:t>
            </w:r>
            <w:r w:rsidR="00520FFE">
              <w:rPr>
                <w:rFonts w:cstheme="minorHAnsi"/>
                <w:szCs w:val="24"/>
                <w:lang w:val="fr-BE"/>
              </w:rPr>
              <w:t>informations</w:t>
            </w:r>
            <w:r w:rsidR="002808EB">
              <w:rPr>
                <w:rFonts w:cstheme="minorHAnsi"/>
                <w:szCs w:val="24"/>
                <w:lang w:val="fr-BE"/>
              </w:rPr>
              <w:t xml:space="preserve"> complémentaires</w:t>
            </w:r>
            <w:r w:rsidR="002F2A02">
              <w:rPr>
                <w:rFonts w:cstheme="minorHAnsi"/>
                <w:szCs w:val="24"/>
                <w:lang w:val="fr-BE"/>
              </w:rPr>
              <w:t xml:space="preserve"> sur les tâches sous</w:t>
            </w:r>
            <w:r w:rsidR="002F2A02">
              <w:rPr>
                <w:rFonts w:cstheme="minorHAnsi"/>
                <w:szCs w:val="24"/>
                <w:lang w:val="fr-BE"/>
              </w:rPr>
              <w:noBreakHyphen/>
              <w:t>trait</w:t>
            </w:r>
            <w:r w:rsidR="00C9401C" w:rsidRPr="00C9401C">
              <w:rPr>
                <w:rFonts w:cstheme="minorHAnsi"/>
                <w:szCs w:val="24"/>
                <w:lang w:val="fr-BE"/>
              </w:rPr>
              <w:t>ées et leur organisation</w:t>
            </w:r>
            <w:r w:rsidR="00A07DED" w:rsidRPr="00C9401C">
              <w:rPr>
                <w:rFonts w:cstheme="minorHAnsi"/>
                <w:szCs w:val="24"/>
                <w:lang w:val="fr-BE"/>
              </w:rPr>
              <w:t>.</w:t>
            </w:r>
          </w:p>
        </w:tc>
        <w:tc>
          <w:tcPr>
            <w:tcW w:w="2812" w:type="dxa"/>
          </w:tcPr>
          <w:p w14:paraId="7714968A" w14:textId="5CD2E179" w:rsidR="00670D12" w:rsidRDefault="00686491" w:rsidP="008C74A8">
            <w:pPr>
              <w:spacing w:after="0" w:line="240" w:lineRule="auto"/>
              <w:jc w:val="both"/>
              <w:rPr>
                <w:lang w:val="fr-BE" w:eastAsia="fr-BE"/>
              </w:rPr>
            </w:pPr>
            <w:sdt>
              <w:sdtPr>
                <w:rPr>
                  <w:rFonts w:ascii="Gotham Rounded Medium" w:eastAsia="MS Gothic" w:hAnsi="Gotham Rounded Medium" w:cs="Segoe UI Symbol"/>
                  <w:b/>
                  <w:sz w:val="28"/>
                  <w:szCs w:val="28"/>
                  <w:shd w:val="clear" w:color="auto" w:fill="FAFFCD"/>
                  <w:lang w:val="fr-BE"/>
                </w:rPr>
                <w:id w:val="2026598678"/>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1F19A1">
              <w:rPr>
                <w:lang w:val="fr-BE"/>
              </w:rPr>
              <w:t xml:space="preserve"> </w:t>
            </w:r>
            <w:r w:rsidR="00110464">
              <w:rPr>
                <w:lang w:val="fr-BE"/>
              </w:rPr>
              <w:t xml:space="preserve">Je </w:t>
            </w:r>
            <w:r w:rsidR="00C9401C" w:rsidRPr="00C9401C">
              <w:rPr>
                <w:lang w:val="fr-BE"/>
              </w:rPr>
              <w:t>confirme que</w:t>
            </w:r>
            <w:r w:rsidR="00511585">
              <w:rPr>
                <w:lang w:val="fr-BE"/>
              </w:rPr>
              <w:t xml:space="preserve"> je fais appel à </w:t>
            </w:r>
            <w:r w:rsidR="00C9401C" w:rsidRPr="00C9401C">
              <w:rPr>
                <w:lang w:val="fr-BE"/>
              </w:rPr>
              <w:t>des mandataires</w:t>
            </w:r>
            <w:r w:rsidR="00110464">
              <w:rPr>
                <w:lang w:val="fr-BE"/>
              </w:rPr>
              <w:t xml:space="preserve"> ou </w:t>
            </w:r>
            <w:r w:rsidR="00511585">
              <w:rPr>
                <w:lang w:val="fr-BE"/>
              </w:rPr>
              <w:t xml:space="preserve">à </w:t>
            </w:r>
            <w:r w:rsidR="00110464">
              <w:rPr>
                <w:lang w:val="fr-BE"/>
              </w:rPr>
              <w:t>des sous-traitants et que cette affirmation est vraie</w:t>
            </w:r>
            <w:r w:rsidR="00511585">
              <w:rPr>
                <w:lang w:val="fr-BE"/>
              </w:rPr>
              <w:t>. J</w:t>
            </w:r>
            <w:r w:rsidR="00511585" w:rsidRPr="00614443">
              <w:rPr>
                <w:lang w:val="fr-BE"/>
              </w:rPr>
              <w:t>e fourni</w:t>
            </w:r>
            <w:r w:rsidR="00511585">
              <w:rPr>
                <w:lang w:val="fr-BE"/>
              </w:rPr>
              <w:t>s</w:t>
            </w:r>
            <w:r w:rsidR="00511585" w:rsidRPr="00614443">
              <w:rPr>
                <w:lang w:val="fr-BE"/>
              </w:rPr>
              <w:t xml:space="preserve"> le </w:t>
            </w:r>
            <w:r w:rsidR="00511585" w:rsidRPr="00614443">
              <w:rPr>
                <w:lang w:val="fr-BE" w:eastAsia="fr-BE"/>
              </w:rPr>
              <w:t>document</w:t>
            </w:r>
            <w:r w:rsidR="00511585">
              <w:rPr>
                <w:lang w:val="fr-BE" w:eastAsia="fr-BE"/>
              </w:rPr>
              <w:t xml:space="preserve"> </w:t>
            </w:r>
            <w:r w:rsidR="00065812">
              <w:rPr>
                <w:lang w:val="fr-BE" w:eastAsia="fr-BE"/>
              </w:rPr>
              <w:t>en me référant au titre exact du document ou à un extrait du document.</w:t>
            </w:r>
          </w:p>
          <w:p w14:paraId="5C7DB350" w14:textId="77777777" w:rsidR="00065812" w:rsidRPr="007749E9" w:rsidRDefault="00065812" w:rsidP="008C74A8">
            <w:pPr>
              <w:spacing w:after="0" w:line="240" w:lineRule="auto"/>
              <w:jc w:val="both"/>
              <w:rPr>
                <w:lang w:val="fr-BE" w:eastAsia="fr-BE"/>
              </w:rPr>
            </w:pPr>
          </w:p>
          <w:p w14:paraId="3EA1CFC4" w14:textId="31B20525" w:rsidR="00A07DED" w:rsidRPr="00C9401C"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72509481"/>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1F19A1">
              <w:rPr>
                <w:lang w:val="fr-BE"/>
              </w:rPr>
              <w:t xml:space="preserve"> </w:t>
            </w:r>
            <w:r w:rsidR="00C9401C" w:rsidRPr="00DC22FF">
              <w:rPr>
                <w:lang w:val="fr-BE"/>
              </w:rPr>
              <w:t xml:space="preserve">Je n’ai </w:t>
            </w:r>
            <w:r w:rsidR="00C9401C" w:rsidRPr="00C9401C">
              <w:rPr>
                <w:b/>
                <w:lang w:val="fr-BE"/>
              </w:rPr>
              <w:t>pas</w:t>
            </w:r>
            <w:r w:rsidR="00C9401C" w:rsidRPr="00DC22FF">
              <w:rPr>
                <w:lang w:val="fr-BE"/>
              </w:rPr>
              <w:t xml:space="preserve"> recours à des </w:t>
            </w:r>
            <w:r w:rsidR="00C9401C" w:rsidRPr="00C9401C">
              <w:rPr>
                <w:lang w:val="fr-BE"/>
              </w:rPr>
              <w:t>ma</w:t>
            </w:r>
            <w:r w:rsidR="00C9401C">
              <w:rPr>
                <w:lang w:val="fr-BE"/>
              </w:rPr>
              <w:t>ndataires ou des sous-traitants.</w:t>
            </w:r>
          </w:p>
        </w:tc>
        <w:tc>
          <w:tcPr>
            <w:tcW w:w="2260" w:type="dxa"/>
          </w:tcPr>
          <w:p w14:paraId="60AC65D2" w14:textId="77777777" w:rsidR="00A07DED" w:rsidRPr="00C9401C" w:rsidRDefault="00A07DED" w:rsidP="00386135">
            <w:pPr>
              <w:spacing w:after="0"/>
              <w:jc w:val="both"/>
              <w:rPr>
                <w:rFonts w:cstheme="minorHAnsi"/>
                <w:szCs w:val="24"/>
                <w:lang w:val="fr-BE"/>
              </w:rPr>
            </w:pPr>
          </w:p>
        </w:tc>
      </w:tr>
      <w:tr w:rsidR="00A07DED" w:rsidRPr="00A8291A" w14:paraId="326F3880" w14:textId="77777777" w:rsidTr="000B7E11">
        <w:trPr>
          <w:jc w:val="center"/>
        </w:trPr>
        <w:tc>
          <w:tcPr>
            <w:tcW w:w="498" w:type="dxa"/>
            <w:shd w:val="clear" w:color="auto" w:fill="F2F2F2" w:themeFill="background1" w:themeFillShade="F2"/>
          </w:tcPr>
          <w:p w14:paraId="1B5A2B97" w14:textId="1B73F69B" w:rsidR="00A07DED" w:rsidRPr="00C9572E" w:rsidRDefault="00006C28" w:rsidP="008D3616">
            <w:pPr>
              <w:spacing w:after="0"/>
              <w:jc w:val="center"/>
              <w:rPr>
                <w:rFonts w:cstheme="minorHAnsi"/>
                <w:b/>
                <w:szCs w:val="24"/>
                <w:lang w:val="nl-BE"/>
              </w:rPr>
            </w:pPr>
            <w:r w:rsidRPr="00C9572E">
              <w:rPr>
                <w:rFonts w:cstheme="minorHAnsi"/>
                <w:b/>
                <w:szCs w:val="24"/>
                <w:lang w:val="nl-BE"/>
              </w:rPr>
              <w:t>20</w:t>
            </w:r>
            <w:r w:rsidR="00A07DED" w:rsidRPr="00C9572E">
              <w:rPr>
                <w:rFonts w:cstheme="minorHAnsi"/>
                <w:b/>
                <w:szCs w:val="24"/>
                <w:lang w:val="nl-BE"/>
              </w:rPr>
              <w:t>.</w:t>
            </w:r>
          </w:p>
        </w:tc>
        <w:tc>
          <w:tcPr>
            <w:tcW w:w="4490" w:type="dxa"/>
          </w:tcPr>
          <w:p w14:paraId="6D46EEFC" w14:textId="6835C4EA" w:rsidR="00A07DED" w:rsidRPr="00C9401C" w:rsidRDefault="00C9401C" w:rsidP="008C74A8">
            <w:pPr>
              <w:spacing w:after="0" w:line="240" w:lineRule="auto"/>
              <w:jc w:val="both"/>
              <w:rPr>
                <w:rFonts w:cstheme="minorHAnsi"/>
                <w:szCs w:val="24"/>
                <w:lang w:val="fr-FR"/>
              </w:rPr>
            </w:pPr>
            <w:r w:rsidRPr="00C9401C">
              <w:rPr>
                <w:rFonts w:cstheme="minorHAnsi"/>
                <w:szCs w:val="24"/>
                <w:lang w:val="fr-FR"/>
              </w:rPr>
              <w:t>La personne exerçant la fonction d'AMLCO établit un rapport d'activité</w:t>
            </w:r>
            <w:r w:rsidR="00C158DA">
              <w:rPr>
                <w:rFonts w:cstheme="minorHAnsi"/>
                <w:szCs w:val="24"/>
                <w:lang w:val="fr-FR"/>
              </w:rPr>
              <w:t xml:space="preserve"> au moins </w:t>
            </w:r>
            <w:r w:rsidR="00C158DA" w:rsidRPr="00C9401C">
              <w:rPr>
                <w:rFonts w:cstheme="minorHAnsi"/>
                <w:szCs w:val="24"/>
                <w:lang w:val="fr-FR"/>
              </w:rPr>
              <w:t>une fois par an</w:t>
            </w:r>
            <w:r w:rsidRPr="00C9401C">
              <w:rPr>
                <w:rFonts w:cstheme="minorHAnsi"/>
                <w:szCs w:val="24"/>
                <w:lang w:val="fr-FR"/>
              </w:rPr>
              <w:t>. Une copie du rapport annuel d'activité est systématiquement adressée à la FSMA</w:t>
            </w:r>
            <w:r w:rsidR="00065812">
              <w:rPr>
                <w:rFonts w:cstheme="minorHAnsi"/>
                <w:szCs w:val="24"/>
                <w:lang w:val="fr-FR"/>
              </w:rPr>
              <w:t xml:space="preserve"> via l’adresse e-mail : </w:t>
            </w:r>
            <w:hyperlink r:id="rId11" w:history="1">
              <w:r w:rsidR="00065812" w:rsidRPr="009127D6">
                <w:rPr>
                  <w:rStyle w:val="Hyperlink"/>
                  <w:rFonts w:cstheme="minorHAnsi"/>
                  <w:szCs w:val="24"/>
                  <w:lang w:val="fr-FR"/>
                </w:rPr>
                <w:t>ofa@fsma.be</w:t>
              </w:r>
            </w:hyperlink>
            <w:r w:rsidR="00065812">
              <w:rPr>
                <w:rFonts w:cstheme="minorHAnsi"/>
                <w:szCs w:val="24"/>
                <w:lang w:val="fr-FR"/>
              </w:rPr>
              <w:t>.</w:t>
            </w:r>
          </w:p>
        </w:tc>
        <w:tc>
          <w:tcPr>
            <w:tcW w:w="2812" w:type="dxa"/>
          </w:tcPr>
          <w:p w14:paraId="554B1D0D" w14:textId="706A1203" w:rsidR="00A07DED" w:rsidRPr="00C9401C" w:rsidRDefault="00686491" w:rsidP="008C74A8">
            <w:pPr>
              <w:spacing w:after="0" w:line="240" w:lineRule="auto"/>
              <w:jc w:val="both"/>
              <w:rPr>
                <w:rFonts w:cstheme="minorHAnsi"/>
                <w:szCs w:val="24"/>
                <w:lang w:val="fr-BE"/>
              </w:rPr>
            </w:pPr>
            <w:sdt>
              <w:sdtPr>
                <w:rPr>
                  <w:rFonts w:ascii="Gotham Rounded Medium" w:eastAsia="MS Gothic" w:hAnsi="Gotham Rounded Medium" w:cs="Segoe UI Symbol"/>
                  <w:b/>
                  <w:sz w:val="28"/>
                  <w:szCs w:val="28"/>
                  <w:shd w:val="clear" w:color="auto" w:fill="FAFFCD"/>
                  <w:lang w:val="fr-BE"/>
                </w:rPr>
                <w:id w:val="15354493"/>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1F19A1">
              <w:rPr>
                <w:lang w:val="fr-BE"/>
              </w:rPr>
              <w:t xml:space="preserve"> </w:t>
            </w:r>
            <w:r w:rsidR="00065812" w:rsidRPr="00C9401C">
              <w:rPr>
                <w:lang w:val="fr-BE"/>
              </w:rPr>
              <w:t>Je confirme que c’est vrai</w:t>
            </w:r>
            <w:r w:rsidR="00065812">
              <w:rPr>
                <w:lang w:val="fr-BE"/>
              </w:rPr>
              <w:t xml:space="preserve"> </w:t>
            </w:r>
            <w:r w:rsidR="00065812" w:rsidRPr="00614443">
              <w:rPr>
                <w:lang w:val="fr-BE"/>
              </w:rPr>
              <w:t>et je fourni</w:t>
            </w:r>
            <w:r w:rsidR="00065812">
              <w:rPr>
                <w:lang w:val="fr-BE"/>
              </w:rPr>
              <w:t>s</w:t>
            </w:r>
            <w:r w:rsidR="00065812" w:rsidRPr="00614443">
              <w:rPr>
                <w:lang w:val="fr-BE"/>
              </w:rPr>
              <w:t xml:space="preserve"> le </w:t>
            </w:r>
            <w:r w:rsidR="00065812" w:rsidRPr="00614443">
              <w:rPr>
                <w:lang w:val="fr-BE" w:eastAsia="fr-BE"/>
              </w:rPr>
              <w:t>document</w:t>
            </w:r>
            <w:r w:rsidR="00065812">
              <w:rPr>
                <w:lang w:val="fr-BE" w:eastAsia="fr-BE"/>
              </w:rPr>
              <w:t xml:space="preserve"> en me référant au titre exact du document ou à un extrait du document.</w:t>
            </w:r>
          </w:p>
        </w:tc>
        <w:tc>
          <w:tcPr>
            <w:tcW w:w="2260" w:type="dxa"/>
          </w:tcPr>
          <w:p w14:paraId="3DA65DF4" w14:textId="77777777" w:rsidR="00A07DED" w:rsidRPr="00C9401C" w:rsidRDefault="00A07DED" w:rsidP="00AB59EE">
            <w:pPr>
              <w:spacing w:after="0"/>
              <w:jc w:val="both"/>
              <w:rPr>
                <w:rFonts w:cstheme="minorHAnsi"/>
                <w:szCs w:val="24"/>
                <w:lang w:val="fr-BE"/>
              </w:rPr>
            </w:pPr>
          </w:p>
        </w:tc>
      </w:tr>
      <w:tr w:rsidR="00A07DED" w:rsidRPr="00A8291A" w14:paraId="61364C11" w14:textId="77777777" w:rsidTr="000B7E11">
        <w:trPr>
          <w:jc w:val="center"/>
        </w:trPr>
        <w:tc>
          <w:tcPr>
            <w:tcW w:w="498" w:type="dxa"/>
            <w:shd w:val="clear" w:color="auto" w:fill="F2F2F2" w:themeFill="background1" w:themeFillShade="F2"/>
          </w:tcPr>
          <w:p w14:paraId="6BD849AE" w14:textId="77777777" w:rsidR="00A07DED" w:rsidRPr="00C9572E" w:rsidRDefault="00A07DED" w:rsidP="008D3616">
            <w:pPr>
              <w:spacing w:after="0"/>
              <w:jc w:val="center"/>
              <w:rPr>
                <w:rFonts w:cstheme="minorHAnsi"/>
                <w:b/>
                <w:szCs w:val="24"/>
                <w:lang w:val="nl-BE"/>
              </w:rPr>
            </w:pPr>
            <w:r w:rsidRPr="00C9572E">
              <w:rPr>
                <w:rFonts w:cstheme="minorHAnsi"/>
                <w:b/>
                <w:szCs w:val="24"/>
                <w:lang w:val="nl-BE"/>
              </w:rPr>
              <w:t>21.</w:t>
            </w:r>
          </w:p>
        </w:tc>
        <w:tc>
          <w:tcPr>
            <w:tcW w:w="4490" w:type="dxa"/>
          </w:tcPr>
          <w:p w14:paraId="638F7D36" w14:textId="2D8E672D" w:rsidR="00A07DED" w:rsidRPr="00361419" w:rsidRDefault="00361419" w:rsidP="008C74A8">
            <w:pPr>
              <w:spacing w:after="0" w:line="240" w:lineRule="auto"/>
              <w:jc w:val="both"/>
              <w:rPr>
                <w:rFonts w:cstheme="minorHAnsi"/>
                <w:szCs w:val="24"/>
                <w:lang w:val="fr-BE"/>
              </w:rPr>
            </w:pPr>
            <w:r w:rsidRPr="00361419">
              <w:rPr>
                <w:rFonts w:cstheme="minorHAnsi"/>
                <w:szCs w:val="24"/>
                <w:lang w:val="fr-BE"/>
              </w:rPr>
              <w:t>L</w:t>
            </w:r>
            <w:r w:rsidR="00A07DED" w:rsidRPr="00361419">
              <w:rPr>
                <w:rFonts w:cstheme="minorHAnsi"/>
                <w:szCs w:val="24"/>
                <w:lang w:val="fr-BE"/>
              </w:rPr>
              <w:t xml:space="preserve">e </w:t>
            </w:r>
            <w:r w:rsidRPr="00361419">
              <w:rPr>
                <w:rFonts w:cstheme="minorHAnsi"/>
                <w:szCs w:val="24"/>
                <w:lang w:val="fr-BE"/>
              </w:rPr>
              <w:t xml:space="preserve">prestataire dispose d’une fonction d'audit </w:t>
            </w:r>
            <w:r>
              <w:rPr>
                <w:rFonts w:cstheme="minorHAnsi"/>
                <w:szCs w:val="24"/>
                <w:lang w:val="fr-BE"/>
              </w:rPr>
              <w:t>indépendante chargée de tester s</w:t>
            </w:r>
            <w:r w:rsidRPr="00361419">
              <w:rPr>
                <w:rFonts w:cstheme="minorHAnsi"/>
                <w:szCs w:val="24"/>
                <w:lang w:val="fr-BE"/>
              </w:rPr>
              <w:t>es politiques, procédures et mesures de contrôle interne.</w:t>
            </w:r>
          </w:p>
        </w:tc>
        <w:tc>
          <w:tcPr>
            <w:tcW w:w="2812" w:type="dxa"/>
          </w:tcPr>
          <w:p w14:paraId="12C37B21" w14:textId="1DC1C9E4" w:rsidR="00A07DED" w:rsidRPr="00FA3448" w:rsidRDefault="00686491" w:rsidP="008C74A8">
            <w:pPr>
              <w:spacing w:after="0" w:line="240" w:lineRule="auto"/>
              <w:jc w:val="both"/>
              <w:rPr>
                <w:rFonts w:ascii="Segoe UI Symbol" w:eastAsia="MS Gothic" w:hAnsi="Segoe UI Symbol" w:cs="Segoe UI Symbol"/>
                <w:lang w:val="fr-BE"/>
              </w:rPr>
            </w:pPr>
            <w:sdt>
              <w:sdtPr>
                <w:rPr>
                  <w:rFonts w:ascii="Gotham Rounded Medium" w:eastAsia="MS Gothic" w:hAnsi="Gotham Rounded Medium" w:cs="Segoe UI Symbol"/>
                  <w:b/>
                  <w:sz w:val="28"/>
                  <w:szCs w:val="28"/>
                  <w:shd w:val="clear" w:color="auto" w:fill="FAFFCD"/>
                  <w:lang w:val="fr-BE"/>
                </w:rPr>
                <w:id w:val="438419170"/>
                <w14:checkbox>
                  <w14:checked w14:val="0"/>
                  <w14:checkedState w14:val="2612" w14:font="MS Gothic"/>
                  <w14:uncheckedState w14:val="2610" w14:font="MS Gothic"/>
                </w14:checkbox>
              </w:sdtPr>
              <w:sdtEndPr/>
              <w:sdtContent>
                <w:r w:rsidR="008C74A8">
                  <w:rPr>
                    <w:rFonts w:ascii="MS Gothic" w:eastAsia="MS Gothic" w:hAnsi="MS Gothic" w:cs="Segoe UI Symbol" w:hint="eastAsia"/>
                    <w:b/>
                    <w:sz w:val="28"/>
                    <w:szCs w:val="28"/>
                    <w:shd w:val="clear" w:color="auto" w:fill="FAFFCD"/>
                    <w:lang w:val="fr-BE"/>
                  </w:rPr>
                  <w:t>☐</w:t>
                </w:r>
              </w:sdtContent>
            </w:sdt>
            <w:r w:rsidR="00AB59EE">
              <w:rPr>
                <w:lang w:val="fr-BE"/>
              </w:rPr>
              <w:t xml:space="preserve"> </w:t>
            </w:r>
            <w:r w:rsidR="00065812" w:rsidRPr="00C9401C">
              <w:rPr>
                <w:lang w:val="fr-BE"/>
              </w:rPr>
              <w:t>Je confirme que c’est vrai</w:t>
            </w:r>
            <w:r w:rsidR="00065812">
              <w:rPr>
                <w:lang w:val="fr-BE"/>
              </w:rPr>
              <w:t xml:space="preserve"> </w:t>
            </w:r>
            <w:r w:rsidR="00065812" w:rsidRPr="00614443">
              <w:rPr>
                <w:lang w:val="fr-BE"/>
              </w:rPr>
              <w:t>et je fourni</w:t>
            </w:r>
            <w:r w:rsidR="00065812">
              <w:rPr>
                <w:lang w:val="fr-BE"/>
              </w:rPr>
              <w:t>s</w:t>
            </w:r>
            <w:r w:rsidR="00065812" w:rsidRPr="00614443">
              <w:rPr>
                <w:lang w:val="fr-BE"/>
              </w:rPr>
              <w:t xml:space="preserve"> le </w:t>
            </w:r>
            <w:r w:rsidR="00065812" w:rsidRPr="00614443">
              <w:rPr>
                <w:lang w:val="fr-BE" w:eastAsia="fr-BE"/>
              </w:rPr>
              <w:t>document</w:t>
            </w:r>
            <w:r w:rsidR="00065812">
              <w:rPr>
                <w:lang w:val="fr-BE" w:eastAsia="fr-BE"/>
              </w:rPr>
              <w:t xml:space="preserve"> en me référant au titre exact du document ou à un extrait du document.</w:t>
            </w:r>
          </w:p>
        </w:tc>
        <w:tc>
          <w:tcPr>
            <w:tcW w:w="2260" w:type="dxa"/>
          </w:tcPr>
          <w:p w14:paraId="705753C9" w14:textId="77777777" w:rsidR="00A07DED" w:rsidRPr="00FA3448" w:rsidRDefault="00A07DED" w:rsidP="00AB59EE">
            <w:pPr>
              <w:spacing w:after="0"/>
              <w:jc w:val="both"/>
              <w:rPr>
                <w:rFonts w:cstheme="minorHAnsi"/>
                <w:szCs w:val="24"/>
                <w:lang w:val="fr-BE"/>
              </w:rPr>
            </w:pPr>
          </w:p>
        </w:tc>
      </w:tr>
    </w:tbl>
    <w:p w14:paraId="6B88CF36" w14:textId="6FD0D76D" w:rsidR="006E676B" w:rsidRDefault="006E676B" w:rsidP="006E676B">
      <w:pPr>
        <w:spacing w:after="0"/>
        <w:rPr>
          <w:lang w:val="nl-BE"/>
        </w:rPr>
      </w:pPr>
    </w:p>
    <w:p w14:paraId="39E57226" w14:textId="77777777" w:rsidR="006E676B" w:rsidRDefault="006E676B" w:rsidP="006E676B">
      <w:pPr>
        <w:spacing w:after="0"/>
        <w:rPr>
          <w:lang w:val="nl-BE"/>
        </w:rPr>
      </w:pPr>
    </w:p>
    <w:p w14:paraId="17D28138" w14:textId="7BB1B565" w:rsidR="00A07DED" w:rsidRPr="00287A07" w:rsidRDefault="008D3D88" w:rsidP="00604536">
      <w:pPr>
        <w:pStyle w:val="Heading1"/>
        <w:numPr>
          <w:ilvl w:val="0"/>
          <w:numId w:val="18"/>
        </w:numPr>
        <w:spacing w:line="240" w:lineRule="auto"/>
        <w:rPr>
          <w:rFonts w:asciiTheme="minorHAnsi" w:hAnsiTheme="minorHAnsi" w:cstheme="minorHAnsi"/>
          <w:b/>
          <w:color w:val="002244"/>
          <w:sz w:val="26"/>
          <w:szCs w:val="26"/>
          <w:lang w:val="nl-BE"/>
        </w:rPr>
      </w:pPr>
      <w:r w:rsidRPr="00287A07">
        <w:rPr>
          <w:rFonts w:asciiTheme="minorHAnsi" w:hAnsiTheme="minorHAnsi" w:cstheme="minorHAnsi"/>
          <w:b/>
          <w:color w:val="002244"/>
          <w:sz w:val="26"/>
          <w:szCs w:val="26"/>
          <w:lang w:val="nl-BE"/>
        </w:rPr>
        <w:t>Votre signature</w:t>
      </w:r>
    </w:p>
    <w:p w14:paraId="01B40DDA" w14:textId="77777777" w:rsidR="00A07DED" w:rsidRPr="00D86C01" w:rsidRDefault="00A07DED" w:rsidP="00C92472">
      <w:pPr>
        <w:spacing w:after="0"/>
        <w:rPr>
          <w:lang w:val="nl-BE"/>
        </w:rPr>
      </w:pPr>
    </w:p>
    <w:tbl>
      <w:tblPr>
        <w:tblStyle w:val="TableGrid"/>
        <w:tblW w:w="9493" w:type="dxa"/>
        <w:tblLook w:val="04A0" w:firstRow="1" w:lastRow="0" w:firstColumn="1" w:lastColumn="0" w:noHBand="0" w:noVBand="1"/>
      </w:tblPr>
      <w:tblGrid>
        <w:gridCol w:w="1656"/>
        <w:gridCol w:w="7837"/>
      </w:tblGrid>
      <w:tr w:rsidR="00A07DED" w:rsidRPr="000A47A6" w14:paraId="649BCE6D" w14:textId="77777777" w:rsidTr="00610C0F">
        <w:trPr>
          <w:trHeight w:val="693"/>
        </w:trPr>
        <w:tc>
          <w:tcPr>
            <w:tcW w:w="1635" w:type="dxa"/>
            <w:vAlign w:val="center"/>
          </w:tcPr>
          <w:p w14:paraId="738402C3" w14:textId="4F08C3F6" w:rsidR="00A07DED" w:rsidRPr="007C4E34" w:rsidRDefault="00604813" w:rsidP="00AB59EE">
            <w:pPr>
              <w:spacing w:after="0"/>
              <w:ind w:right="567"/>
              <w:rPr>
                <w:rFonts w:cs="Calibri"/>
                <w:b/>
                <w:lang w:eastAsia="fr-BE"/>
              </w:rPr>
            </w:pPr>
            <w:r w:rsidRPr="007C4E34">
              <w:rPr>
                <w:rFonts w:cs="Calibri"/>
                <w:b/>
                <w:lang w:eastAsia="fr-BE"/>
              </w:rPr>
              <w:t>Date</w:t>
            </w:r>
          </w:p>
        </w:tc>
        <w:tc>
          <w:tcPr>
            <w:tcW w:w="7858" w:type="dxa"/>
            <w:vAlign w:val="center"/>
          </w:tcPr>
          <w:p w14:paraId="2A6AF73E" w14:textId="77777777" w:rsidR="00A07DED" w:rsidRPr="000A47A6" w:rsidRDefault="00A07DED" w:rsidP="00610C0F">
            <w:pPr>
              <w:spacing w:after="0" w:line="240" w:lineRule="auto"/>
              <w:ind w:right="567"/>
              <w:rPr>
                <w:rFonts w:cs="Calibri"/>
                <w:lang w:eastAsia="fr-BE"/>
              </w:rPr>
            </w:pPr>
          </w:p>
        </w:tc>
      </w:tr>
      <w:tr w:rsidR="00A07DED" w:rsidRPr="000A47A6" w14:paraId="20017298" w14:textId="77777777" w:rsidTr="00610C0F">
        <w:trPr>
          <w:trHeight w:val="704"/>
        </w:trPr>
        <w:tc>
          <w:tcPr>
            <w:tcW w:w="1635" w:type="dxa"/>
            <w:vAlign w:val="center"/>
          </w:tcPr>
          <w:p w14:paraId="484B21AF" w14:textId="4776DD3E" w:rsidR="00A07DED" w:rsidRPr="007C4E34" w:rsidRDefault="00604813" w:rsidP="00AB59EE">
            <w:pPr>
              <w:spacing w:after="0"/>
              <w:ind w:right="567"/>
              <w:rPr>
                <w:rFonts w:cs="Calibri"/>
                <w:b/>
                <w:lang w:eastAsia="fr-BE"/>
              </w:rPr>
            </w:pPr>
            <w:r w:rsidRPr="007C4E34">
              <w:rPr>
                <w:rFonts w:cs="Calibri"/>
                <w:b/>
                <w:lang w:eastAsia="fr-BE"/>
              </w:rPr>
              <w:t>No</w:t>
            </w:r>
            <w:r w:rsidR="00A07DED" w:rsidRPr="007C4E34">
              <w:rPr>
                <w:rFonts w:cs="Calibri"/>
                <w:b/>
                <w:lang w:eastAsia="fr-BE"/>
              </w:rPr>
              <w:t>m</w:t>
            </w:r>
          </w:p>
        </w:tc>
        <w:tc>
          <w:tcPr>
            <w:tcW w:w="7858" w:type="dxa"/>
            <w:vAlign w:val="center"/>
          </w:tcPr>
          <w:p w14:paraId="05581A9B" w14:textId="77777777" w:rsidR="00A07DED" w:rsidRPr="000A47A6" w:rsidRDefault="00A07DED" w:rsidP="00610C0F">
            <w:pPr>
              <w:spacing w:after="0" w:line="240" w:lineRule="auto"/>
              <w:ind w:right="567"/>
              <w:rPr>
                <w:rFonts w:cs="Calibri"/>
                <w:lang w:eastAsia="fr-BE"/>
              </w:rPr>
            </w:pPr>
          </w:p>
        </w:tc>
      </w:tr>
      <w:tr w:rsidR="00A07DED" w:rsidRPr="000A47A6" w14:paraId="2386C56C" w14:textId="77777777" w:rsidTr="00610C0F">
        <w:trPr>
          <w:trHeight w:val="1267"/>
        </w:trPr>
        <w:tc>
          <w:tcPr>
            <w:tcW w:w="1635" w:type="dxa"/>
            <w:vAlign w:val="center"/>
          </w:tcPr>
          <w:p w14:paraId="7295F33A" w14:textId="1FFBA419" w:rsidR="00A07DED" w:rsidRPr="007C4E34" w:rsidRDefault="00604813" w:rsidP="00AB59EE">
            <w:pPr>
              <w:spacing w:after="0"/>
              <w:ind w:right="567"/>
              <w:rPr>
                <w:rFonts w:cs="Calibri"/>
                <w:b/>
                <w:lang w:eastAsia="fr-BE"/>
              </w:rPr>
            </w:pPr>
            <w:r w:rsidRPr="007C4E34">
              <w:rPr>
                <w:rFonts w:cs="Calibri"/>
                <w:b/>
                <w:lang w:eastAsia="fr-BE"/>
              </w:rPr>
              <w:t>Signature</w:t>
            </w:r>
          </w:p>
        </w:tc>
        <w:tc>
          <w:tcPr>
            <w:tcW w:w="7858" w:type="dxa"/>
            <w:vAlign w:val="center"/>
          </w:tcPr>
          <w:p w14:paraId="7DA0F93E" w14:textId="77777777" w:rsidR="00A07DED" w:rsidRPr="000A47A6" w:rsidRDefault="00A07DED" w:rsidP="00610C0F">
            <w:pPr>
              <w:spacing w:after="0" w:line="240" w:lineRule="auto"/>
              <w:ind w:right="567"/>
              <w:rPr>
                <w:rFonts w:cs="Calibri"/>
                <w:lang w:eastAsia="fr-BE"/>
              </w:rPr>
            </w:pPr>
          </w:p>
        </w:tc>
      </w:tr>
    </w:tbl>
    <w:p w14:paraId="2989556F" w14:textId="026428A4" w:rsidR="00287A07" w:rsidRDefault="00287A07" w:rsidP="00C92472">
      <w:pPr>
        <w:pStyle w:val="Heading2"/>
        <w:ind w:left="720"/>
        <w:rPr>
          <w:b/>
          <w:lang w:val="fr-BE"/>
        </w:rPr>
      </w:pPr>
    </w:p>
    <w:p w14:paraId="5777DFB0" w14:textId="77777777" w:rsidR="00287A07" w:rsidRDefault="00287A07" w:rsidP="00287A07">
      <w:pPr>
        <w:rPr>
          <w:rFonts w:asciiTheme="majorHAnsi" w:eastAsiaTheme="majorEastAsia" w:hAnsiTheme="majorHAnsi" w:cstheme="majorBidi"/>
          <w:color w:val="001932" w:themeColor="accent1" w:themeShade="BF"/>
          <w:sz w:val="26"/>
          <w:szCs w:val="26"/>
          <w:lang w:val="fr-BE"/>
        </w:rPr>
      </w:pPr>
      <w:r>
        <w:rPr>
          <w:lang w:val="fr-BE"/>
        </w:rPr>
        <w:br w:type="page"/>
      </w:r>
    </w:p>
    <w:p w14:paraId="20DDB77A" w14:textId="0E81EDB8" w:rsidR="00A07DED" w:rsidRPr="00287A07" w:rsidRDefault="00604813" w:rsidP="00604536">
      <w:pPr>
        <w:pStyle w:val="Heading1"/>
        <w:numPr>
          <w:ilvl w:val="0"/>
          <w:numId w:val="18"/>
        </w:numPr>
        <w:spacing w:before="0" w:line="240" w:lineRule="auto"/>
        <w:rPr>
          <w:rFonts w:asciiTheme="minorHAnsi" w:hAnsiTheme="minorHAnsi" w:cstheme="minorHAnsi"/>
          <w:b/>
          <w:color w:val="002244"/>
          <w:sz w:val="26"/>
          <w:szCs w:val="26"/>
          <w:lang w:val="fr-BE"/>
        </w:rPr>
      </w:pPr>
      <w:r w:rsidRPr="00287A07">
        <w:rPr>
          <w:rFonts w:asciiTheme="minorHAnsi" w:hAnsiTheme="minorHAnsi" w:cstheme="minorHAnsi"/>
          <w:b/>
          <w:color w:val="002244"/>
          <w:sz w:val="26"/>
          <w:szCs w:val="26"/>
          <w:lang w:val="fr-BE"/>
        </w:rPr>
        <w:lastRenderedPageBreak/>
        <w:t>N’avez-vous rien oublié ?</w:t>
      </w:r>
    </w:p>
    <w:p w14:paraId="74D48388" w14:textId="77777777" w:rsidR="00A07DED" w:rsidRPr="00604813" w:rsidRDefault="00A07DED" w:rsidP="00564B86">
      <w:pPr>
        <w:spacing w:after="0"/>
        <w:rPr>
          <w:lang w:val="fr-BE"/>
        </w:rPr>
      </w:pPr>
    </w:p>
    <w:p w14:paraId="17C6EBCC" w14:textId="49CC7C83" w:rsidR="00A07DED" w:rsidRPr="00604813" w:rsidRDefault="00604813" w:rsidP="006E676B">
      <w:pPr>
        <w:pStyle w:val="ListParagraph"/>
        <w:numPr>
          <w:ilvl w:val="0"/>
          <w:numId w:val="21"/>
        </w:numPr>
        <w:spacing w:line="276" w:lineRule="auto"/>
        <w:ind w:right="567"/>
        <w:contextualSpacing w:val="0"/>
        <w:jc w:val="both"/>
        <w:rPr>
          <w:rFonts w:cs="Calibri"/>
          <w:lang w:val="fr-BE"/>
        </w:rPr>
      </w:pPr>
      <w:r w:rsidRPr="00604813">
        <w:rPr>
          <w:rFonts w:cs="Calibri"/>
          <w:lang w:val="fr-BE"/>
        </w:rPr>
        <w:t xml:space="preserve">Avez-vous </w:t>
      </w:r>
      <w:r w:rsidRPr="00610C0F">
        <w:rPr>
          <w:rFonts w:cs="Calibri"/>
          <w:b/>
          <w:lang w:val="fr-BE"/>
        </w:rPr>
        <w:t>répondu</w:t>
      </w:r>
      <w:r w:rsidRPr="00604813">
        <w:rPr>
          <w:rFonts w:cs="Calibri"/>
          <w:lang w:val="fr-BE"/>
        </w:rPr>
        <w:t xml:space="preserve"> correctement et complètement </w:t>
      </w:r>
      <w:r w:rsidRPr="00610C0F">
        <w:rPr>
          <w:rFonts w:cs="Calibri"/>
          <w:b/>
          <w:lang w:val="fr-BE"/>
        </w:rPr>
        <w:t>à toutes les questions</w:t>
      </w:r>
      <w:r w:rsidRPr="00604813">
        <w:rPr>
          <w:rFonts w:cs="Calibri"/>
          <w:lang w:val="fr-BE"/>
        </w:rPr>
        <w:t xml:space="preserve"> ?</w:t>
      </w:r>
    </w:p>
    <w:p w14:paraId="4B6CFB1F" w14:textId="77777777" w:rsidR="00D11ACA" w:rsidRDefault="00604813" w:rsidP="006E676B">
      <w:pPr>
        <w:pStyle w:val="ListParagraph"/>
        <w:numPr>
          <w:ilvl w:val="0"/>
          <w:numId w:val="21"/>
        </w:numPr>
        <w:spacing w:after="0" w:line="276" w:lineRule="auto"/>
        <w:ind w:right="567"/>
        <w:contextualSpacing w:val="0"/>
        <w:jc w:val="both"/>
        <w:rPr>
          <w:rFonts w:cs="Calibri"/>
          <w:lang w:val="fr-BE"/>
        </w:rPr>
      </w:pPr>
      <w:r w:rsidRPr="00604813">
        <w:rPr>
          <w:rFonts w:cs="Calibri"/>
          <w:lang w:val="fr-BE"/>
        </w:rPr>
        <w:t xml:space="preserve">Avez-vous joint une </w:t>
      </w:r>
      <w:r w:rsidRPr="00576334">
        <w:rPr>
          <w:rFonts w:cs="Calibri"/>
          <w:b/>
          <w:lang w:val="fr-BE"/>
        </w:rPr>
        <w:t>copie lisible de votre carte d’identité ou de votre passeport</w:t>
      </w:r>
      <w:r w:rsidRPr="00604813">
        <w:rPr>
          <w:rFonts w:cs="Calibri"/>
          <w:lang w:val="fr-BE"/>
        </w:rPr>
        <w:t xml:space="preserve"> ? </w:t>
      </w:r>
    </w:p>
    <w:p w14:paraId="4550C075" w14:textId="0F9321DF" w:rsidR="00A07DED" w:rsidRPr="00D11ACA" w:rsidRDefault="00604813" w:rsidP="006E676B">
      <w:pPr>
        <w:pStyle w:val="ListParagraph"/>
        <w:spacing w:line="276" w:lineRule="auto"/>
        <w:ind w:right="567"/>
        <w:contextualSpacing w:val="0"/>
        <w:jc w:val="both"/>
        <w:rPr>
          <w:rFonts w:cs="Calibri"/>
          <w:lang w:val="fr-BE"/>
        </w:rPr>
      </w:pPr>
      <w:r w:rsidRPr="00D11ACA">
        <w:rPr>
          <w:rFonts w:cs="Calibri"/>
          <w:lang w:val="fr-BE"/>
        </w:rPr>
        <w:t>(</w:t>
      </w:r>
      <w:r w:rsidRPr="00D11ACA">
        <w:rPr>
          <w:rFonts w:cs="Calibri"/>
          <w:i/>
          <w:lang w:val="fr-BE"/>
        </w:rPr>
        <w:t>non requis si vous avez déjà communiqué précédemment un tel document à la FSMA</w:t>
      </w:r>
      <w:r w:rsidR="00D11ACA">
        <w:rPr>
          <w:rFonts w:cs="Calibri"/>
          <w:i/>
          <w:lang w:val="fr-BE"/>
        </w:rPr>
        <w:t xml:space="preserve"> </w:t>
      </w:r>
      <w:r w:rsidRPr="00D11ACA">
        <w:rPr>
          <w:rFonts w:cs="Calibri"/>
          <w:i/>
          <w:lang w:val="fr-BE"/>
        </w:rPr>
        <w:t xml:space="preserve">et </w:t>
      </w:r>
      <w:r w:rsidR="00136EB6" w:rsidRPr="00D11ACA">
        <w:rPr>
          <w:rFonts w:cs="Calibri"/>
          <w:i/>
          <w:lang w:val="fr-BE"/>
        </w:rPr>
        <w:t>qu’i</w:t>
      </w:r>
      <w:r w:rsidRPr="00D11ACA">
        <w:rPr>
          <w:rFonts w:cs="Calibri"/>
          <w:i/>
          <w:lang w:val="fr-BE"/>
        </w:rPr>
        <w:t xml:space="preserve">l est </w:t>
      </w:r>
      <w:r w:rsidR="00136EB6" w:rsidRPr="00D11ACA">
        <w:rPr>
          <w:rFonts w:cs="Calibri"/>
          <w:i/>
          <w:lang w:val="fr-BE"/>
        </w:rPr>
        <w:t>toujours</w:t>
      </w:r>
      <w:r w:rsidR="00136EB6" w:rsidRPr="00D9129A">
        <w:rPr>
          <w:rFonts w:cs="Calibri"/>
          <w:i/>
          <w:lang w:val="fr-BE"/>
        </w:rPr>
        <w:t xml:space="preserve"> </w:t>
      </w:r>
      <w:r w:rsidRPr="00D9129A">
        <w:rPr>
          <w:rFonts w:cs="Calibri"/>
          <w:i/>
          <w:lang w:val="fr-BE"/>
        </w:rPr>
        <w:t>valide</w:t>
      </w:r>
      <w:r w:rsidRPr="00D9129A">
        <w:rPr>
          <w:rFonts w:cs="Calibri"/>
          <w:lang w:val="fr-BE"/>
        </w:rPr>
        <w:t>).</w:t>
      </w:r>
    </w:p>
    <w:p w14:paraId="1A17B9C4" w14:textId="1E9F154C" w:rsidR="00C92472" w:rsidRDefault="00576334" w:rsidP="006E676B">
      <w:pPr>
        <w:pStyle w:val="ListParagraph"/>
        <w:numPr>
          <w:ilvl w:val="0"/>
          <w:numId w:val="21"/>
        </w:numPr>
        <w:spacing w:after="0" w:line="276" w:lineRule="auto"/>
        <w:ind w:right="567"/>
        <w:contextualSpacing w:val="0"/>
        <w:jc w:val="both"/>
        <w:rPr>
          <w:rFonts w:cs="Calibri"/>
          <w:lang w:val="fr-BE"/>
        </w:rPr>
      </w:pPr>
      <w:r w:rsidRPr="00576334">
        <w:rPr>
          <w:rFonts w:cs="Calibri"/>
          <w:lang w:val="fr-BE"/>
        </w:rPr>
        <w:t xml:space="preserve">Avez-vous </w:t>
      </w:r>
      <w:r w:rsidRPr="00576334">
        <w:rPr>
          <w:rFonts w:cs="Calibri"/>
          <w:b/>
          <w:lang w:val="fr-BE"/>
        </w:rPr>
        <w:t>signé</w:t>
      </w:r>
      <w:r w:rsidRPr="00576334">
        <w:rPr>
          <w:rFonts w:cs="Calibri"/>
          <w:lang w:val="fr-BE"/>
        </w:rPr>
        <w:t xml:space="preserve"> le questionnaire</w:t>
      </w:r>
      <w:r w:rsidR="00A07DED" w:rsidRPr="00576334">
        <w:rPr>
          <w:rFonts w:cs="Calibri"/>
          <w:lang w:val="fr-BE"/>
        </w:rPr>
        <w:t>?</w:t>
      </w:r>
      <w:bookmarkStart w:id="1" w:name="_Toc524857518"/>
      <w:bookmarkStart w:id="2" w:name="_Toc524858528"/>
      <w:bookmarkStart w:id="3" w:name="_Toc524858603"/>
      <w:bookmarkStart w:id="4" w:name="_Toc524858685"/>
    </w:p>
    <w:p w14:paraId="5800C293" w14:textId="77777777" w:rsidR="00D97E6F" w:rsidRDefault="00D97E6F" w:rsidP="00D97E6F">
      <w:pPr>
        <w:pStyle w:val="ListParagraph"/>
        <w:spacing w:after="0" w:line="240" w:lineRule="auto"/>
        <w:ind w:right="567"/>
        <w:contextualSpacing w:val="0"/>
        <w:jc w:val="both"/>
        <w:rPr>
          <w:rFonts w:cs="Calibri"/>
          <w:lang w:val="fr-BE"/>
        </w:rPr>
      </w:pPr>
    </w:p>
    <w:p w14:paraId="43E463F9" w14:textId="4D9BFB84" w:rsidR="00A07DED" w:rsidRPr="00287A07" w:rsidRDefault="00576334" w:rsidP="00604536">
      <w:pPr>
        <w:pStyle w:val="Heading1"/>
        <w:numPr>
          <w:ilvl w:val="0"/>
          <w:numId w:val="18"/>
        </w:numPr>
        <w:spacing w:before="0" w:line="240" w:lineRule="auto"/>
        <w:rPr>
          <w:rFonts w:asciiTheme="minorHAnsi" w:hAnsiTheme="minorHAnsi" w:cstheme="minorHAnsi"/>
          <w:b/>
          <w:color w:val="002244"/>
          <w:sz w:val="26"/>
          <w:szCs w:val="26"/>
          <w:lang w:val="fr-BE"/>
        </w:rPr>
      </w:pPr>
      <w:r w:rsidRPr="00287A07">
        <w:rPr>
          <w:rFonts w:asciiTheme="minorHAnsi" w:hAnsiTheme="minorHAnsi" w:cstheme="minorHAnsi"/>
          <w:b/>
          <w:color w:val="002244"/>
          <w:sz w:val="26"/>
          <w:szCs w:val="26"/>
          <w:lang w:val="fr-FR"/>
        </w:rPr>
        <w:t>Quelle est la base légale du présent questionnaire </w:t>
      </w:r>
      <w:r w:rsidR="00A07DED" w:rsidRPr="00287A07">
        <w:rPr>
          <w:rFonts w:asciiTheme="minorHAnsi" w:hAnsiTheme="minorHAnsi" w:cstheme="minorHAnsi"/>
          <w:b/>
          <w:color w:val="002244"/>
          <w:sz w:val="26"/>
          <w:szCs w:val="26"/>
          <w:lang w:val="fr-BE"/>
        </w:rPr>
        <w:t>?</w:t>
      </w:r>
      <w:bookmarkEnd w:id="1"/>
      <w:bookmarkEnd w:id="2"/>
      <w:bookmarkEnd w:id="3"/>
      <w:bookmarkEnd w:id="4"/>
      <w:r w:rsidR="00A07DED" w:rsidRPr="00287A07">
        <w:rPr>
          <w:rFonts w:asciiTheme="minorHAnsi" w:hAnsiTheme="minorHAnsi" w:cstheme="minorHAnsi"/>
          <w:b/>
          <w:color w:val="002244"/>
          <w:sz w:val="26"/>
          <w:szCs w:val="26"/>
          <w:lang w:val="fr-BE"/>
        </w:rPr>
        <w:t xml:space="preserve"> </w:t>
      </w:r>
    </w:p>
    <w:p w14:paraId="2BDC2DF6" w14:textId="77777777" w:rsidR="00A07DED" w:rsidRPr="00E037F1" w:rsidRDefault="00A07DED" w:rsidP="00A07DED">
      <w:pPr>
        <w:spacing w:after="0" w:line="240" w:lineRule="auto"/>
        <w:jc w:val="both"/>
        <w:rPr>
          <w:rFonts w:cs="Calibri"/>
          <w:lang w:val="fr-BE" w:eastAsia="fr-BE"/>
        </w:rPr>
      </w:pPr>
    </w:p>
    <w:p w14:paraId="51AEC0A0" w14:textId="3CAD6899" w:rsidR="00564B86" w:rsidRDefault="00E037F1" w:rsidP="00AB59EE">
      <w:pPr>
        <w:spacing w:after="0" w:line="240" w:lineRule="auto"/>
        <w:jc w:val="both"/>
        <w:rPr>
          <w:lang w:val="fr-BE"/>
        </w:rPr>
      </w:pPr>
      <w:r w:rsidRPr="00912839">
        <w:rPr>
          <w:lang w:val="fr-FR" w:eastAsia="fr-BE"/>
        </w:rPr>
        <w:t xml:space="preserve">La FSMA </w:t>
      </w:r>
      <w:r w:rsidR="00564B86">
        <w:rPr>
          <w:lang w:val="fr-FR" w:eastAsia="fr-BE"/>
        </w:rPr>
        <w:t>sollicite</w:t>
      </w:r>
      <w:r w:rsidRPr="00912839">
        <w:rPr>
          <w:lang w:val="fr-FR" w:eastAsia="fr-BE"/>
        </w:rPr>
        <w:t xml:space="preserve"> ces questions sur la base</w:t>
      </w:r>
      <w:r w:rsidR="00136EB6">
        <w:rPr>
          <w:lang w:val="fr-FR" w:eastAsia="fr-BE"/>
        </w:rPr>
        <w:t xml:space="preserve"> de</w:t>
      </w:r>
      <w:r w:rsidR="00D11ACA">
        <w:rPr>
          <w:lang w:val="fr-FR" w:eastAsia="fr-BE"/>
        </w:rPr>
        <w:t xml:space="preserve">s articles 5, 8, 9 et 20 de </w:t>
      </w:r>
      <w:r w:rsidRPr="00136EB6">
        <w:rPr>
          <w:lang w:val="fr-FR" w:eastAsia="fr-BE"/>
        </w:rPr>
        <w:t xml:space="preserve">l’arrêté royal </w:t>
      </w:r>
      <w:r w:rsidR="00B52085">
        <w:rPr>
          <w:lang w:val="fr-FR" w:eastAsia="fr-BE"/>
        </w:rPr>
        <w:t xml:space="preserve">du 8 février 2022 </w:t>
      </w:r>
      <w:r w:rsidRPr="00136EB6">
        <w:rPr>
          <w:lang w:val="fr-FR" w:eastAsia="fr-BE"/>
        </w:rPr>
        <w:t xml:space="preserve">relatif au statut </w:t>
      </w:r>
      <w:r w:rsidR="00210A8B" w:rsidRPr="00136EB6">
        <w:rPr>
          <w:lang w:val="fr-BE"/>
        </w:rPr>
        <w:t>et au contrôle des prestataires de services d'échange entre monnaies virtuelles et monnaies légales et des prestataires de services de portefeuilles de conservation</w:t>
      </w:r>
      <w:r w:rsidR="00D11ACA">
        <w:rPr>
          <w:lang w:val="fr-BE"/>
        </w:rPr>
        <w:t>. Ces articles mettent en œuvre l’article 5, § 1</w:t>
      </w:r>
      <w:r w:rsidR="00D11ACA" w:rsidRPr="00D9129A">
        <w:rPr>
          <w:vertAlign w:val="superscript"/>
          <w:lang w:val="fr-BE"/>
        </w:rPr>
        <w:t>er</w:t>
      </w:r>
      <w:r w:rsidR="00D11ACA">
        <w:rPr>
          <w:lang w:val="fr-BE"/>
        </w:rPr>
        <w:t>, al. 4 et 6 de la loi du 18 septembre 2017 relative à la prévention du blanchiment de capitaux et du financement du terrorisme et à la limitation de l’utilisation des espèces.</w:t>
      </w:r>
    </w:p>
    <w:p w14:paraId="32452F39" w14:textId="77777777" w:rsidR="00D97E6F" w:rsidRDefault="00D97E6F" w:rsidP="00564B86">
      <w:pPr>
        <w:spacing w:after="0" w:line="240" w:lineRule="auto"/>
        <w:jc w:val="center"/>
        <w:rPr>
          <w:b/>
          <w:color w:val="002244"/>
          <w:lang w:val="fr-BE"/>
        </w:rPr>
      </w:pPr>
    </w:p>
    <w:p w14:paraId="6C8EE2C5" w14:textId="7755FBE0" w:rsidR="007A4C48" w:rsidRPr="00D97E6F" w:rsidRDefault="00D97E6F" w:rsidP="00564B86">
      <w:pPr>
        <w:spacing w:after="0" w:line="240" w:lineRule="auto"/>
        <w:jc w:val="center"/>
        <w:rPr>
          <w:b/>
          <w:color w:val="002244"/>
          <w:lang w:val="fr-BE"/>
        </w:rPr>
      </w:pPr>
      <w:r>
        <w:rPr>
          <w:b/>
          <w:color w:val="002244"/>
          <w:lang w:val="fr-BE"/>
        </w:rPr>
        <w:t xml:space="preserve">*  </w:t>
      </w:r>
      <w:r w:rsidR="00564B86" w:rsidRPr="00D97E6F">
        <w:rPr>
          <w:b/>
          <w:color w:val="002244"/>
          <w:lang w:val="fr-BE"/>
        </w:rPr>
        <w:t>*</w:t>
      </w:r>
      <w:r>
        <w:rPr>
          <w:b/>
          <w:color w:val="002244"/>
          <w:lang w:val="fr-BE"/>
        </w:rPr>
        <w:t xml:space="preserve">  </w:t>
      </w:r>
      <w:r w:rsidR="00564B86" w:rsidRPr="00D97E6F">
        <w:rPr>
          <w:b/>
          <w:color w:val="002244"/>
          <w:lang w:val="fr-BE"/>
        </w:rPr>
        <w:t>*</w:t>
      </w:r>
    </w:p>
    <w:sectPr w:rsidR="007A4C48" w:rsidRPr="00D97E6F" w:rsidSect="00A8291A">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6F3E2" w14:textId="77777777" w:rsidR="00E964AB" w:rsidRDefault="00E964AB" w:rsidP="00882CD2">
      <w:pPr>
        <w:spacing w:after="0" w:line="240" w:lineRule="auto"/>
      </w:pPr>
      <w:r>
        <w:separator/>
      </w:r>
    </w:p>
  </w:endnote>
  <w:endnote w:type="continuationSeparator" w:id="0">
    <w:p w14:paraId="2A3C65E8" w14:textId="77777777" w:rsidR="00E964AB" w:rsidRDefault="00E964AB"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B9FE" w14:textId="77777777" w:rsidR="00E964AB" w:rsidRPr="00636014" w:rsidRDefault="00E964AB"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3E6E" w14:textId="4EB18B85" w:rsidR="00E964AB" w:rsidRPr="002470C0" w:rsidRDefault="00E964AB" w:rsidP="00F54DCB">
    <w:pPr>
      <w:pStyle w:val="Footer"/>
      <w:tabs>
        <w:tab w:val="clear" w:pos="4513"/>
        <w:tab w:val="clear" w:pos="9026"/>
        <w:tab w:val="left" w:pos="6691"/>
      </w:tabs>
      <w:rPr>
        <w:rFonts w:ascii="Gotham Rounded Book" w:hAnsi="Gotham Rounded Book"/>
        <w:sz w:val="14"/>
        <w:szCs w:val="14"/>
        <w:lang w:val="fr-BE"/>
      </w:rPr>
    </w:pPr>
    <w:r w:rsidRPr="002470C0">
      <w:rPr>
        <w:rFonts w:ascii="Gotham Rounded Book" w:hAnsi="Gotham Rounded Book"/>
        <w:sz w:val="14"/>
        <w:szCs w:val="14"/>
        <w:lang w:val="fr-BE"/>
      </w:rPr>
      <w:t>Rue du Congrès 12-14</w:t>
    </w:r>
    <w:r>
      <w:rPr>
        <w:rFonts w:ascii="Gotham Rounded Book" w:hAnsi="Gotham Rounded Book"/>
        <w:sz w:val="14"/>
        <w:szCs w:val="14"/>
        <w:lang w:val="fr-BE"/>
      </w:rPr>
      <w:t xml:space="preserve">   </w:t>
    </w:r>
    <w:r w:rsidRPr="002470C0">
      <w:rPr>
        <w:rFonts w:ascii="Gotham Rounded Book" w:hAnsi="Gotham Rounded Book"/>
        <w:sz w:val="14"/>
        <w:szCs w:val="14"/>
        <w:lang w:val="fr-BE"/>
      </w:rPr>
      <w:t>1000 Bruxelles</w:t>
    </w:r>
    <w:r>
      <w:rPr>
        <w:rFonts w:ascii="Gotham Rounded Book" w:hAnsi="Gotham Rounded Book"/>
        <w:sz w:val="14"/>
        <w:szCs w:val="14"/>
        <w:lang w:val="fr-BE"/>
      </w:rPr>
      <w:t xml:space="preserve">  </w:t>
    </w:r>
    <w:r w:rsidRPr="002470C0">
      <w:rPr>
        <w:rFonts w:ascii="Gotham Rounded Book" w:hAnsi="Gotham Rounded Book"/>
        <w:sz w:val="14"/>
        <w:szCs w:val="14"/>
        <w:lang w:val="fr-BE"/>
      </w:rPr>
      <w:t xml:space="preserve"> </w:t>
    </w:r>
    <w:r w:rsidRPr="002470C0">
      <w:rPr>
        <w:rFonts w:ascii="Gotham Rounded Book" w:hAnsi="Gotham Rounded Book"/>
        <w:sz w:val="14"/>
        <w:szCs w:val="14"/>
        <w:lang w:val="fr-BE"/>
      </w:rPr>
      <w:tab/>
    </w:r>
    <w:r w:rsidRPr="002470C0">
      <w:rPr>
        <w:rFonts w:ascii="Gotham Rounded Book" w:hAnsi="Gotham Rounded Book"/>
        <w:b/>
        <w:color w:val="BBCC00" w:themeColor="accent3"/>
        <w:sz w:val="14"/>
        <w:szCs w:val="14"/>
        <w:lang w:val="fr-BE"/>
      </w:rPr>
      <w:t>/</w:t>
    </w:r>
    <w:r w:rsidRPr="002470C0">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ED9E1" w14:textId="77777777" w:rsidR="00E964AB" w:rsidRDefault="00E964AB" w:rsidP="00882CD2">
      <w:pPr>
        <w:spacing w:after="0" w:line="240" w:lineRule="auto"/>
      </w:pPr>
      <w:r>
        <w:separator/>
      </w:r>
    </w:p>
  </w:footnote>
  <w:footnote w:type="continuationSeparator" w:id="0">
    <w:p w14:paraId="3C98E5F4" w14:textId="77777777" w:rsidR="00E964AB" w:rsidRDefault="00E964AB" w:rsidP="00882CD2">
      <w:pPr>
        <w:spacing w:after="0" w:line="240" w:lineRule="auto"/>
      </w:pPr>
      <w:r>
        <w:continuationSeparator/>
      </w:r>
    </w:p>
  </w:footnote>
  <w:footnote w:id="1">
    <w:p w14:paraId="00BAC953" w14:textId="472DD727" w:rsidR="00FB2D9F" w:rsidRPr="00E650A1" w:rsidRDefault="00FB2D9F" w:rsidP="00E650A1">
      <w:pPr>
        <w:pStyle w:val="FootnoteText"/>
        <w:rPr>
          <w:lang w:val="fr-BE"/>
        </w:rPr>
      </w:pPr>
      <w:r>
        <w:rPr>
          <w:rStyle w:val="FootnoteReference"/>
        </w:rPr>
        <w:footnoteRef/>
      </w:r>
      <w:r>
        <w:t xml:space="preserve"> </w:t>
      </w:r>
      <w:r w:rsidRPr="00E105F0">
        <w:rPr>
          <w:sz w:val="18"/>
          <w:szCs w:val="18"/>
          <w:lang w:val="fr-BE"/>
        </w:rPr>
        <w:t>Ci-après la loi du 18 septembre 2017.</w:t>
      </w:r>
    </w:p>
  </w:footnote>
  <w:footnote w:id="2">
    <w:p w14:paraId="6F744929" w14:textId="77777777" w:rsidR="00E650A1" w:rsidRPr="005E1F26" w:rsidRDefault="00E650A1" w:rsidP="00E650A1">
      <w:pPr>
        <w:pStyle w:val="FootnoteText"/>
        <w:ind w:left="170" w:hanging="170"/>
        <w:jc w:val="both"/>
        <w:rPr>
          <w:sz w:val="18"/>
          <w:szCs w:val="18"/>
          <w:lang w:val="fr-BE"/>
        </w:rPr>
      </w:pPr>
      <w:r>
        <w:rPr>
          <w:rStyle w:val="FootnoteReference"/>
        </w:rPr>
        <w:footnoteRef/>
      </w:r>
      <w:r>
        <w:t xml:space="preserve"> </w:t>
      </w:r>
      <w:r w:rsidRPr="00E105F0">
        <w:rPr>
          <w:sz w:val="18"/>
          <w:szCs w:val="18"/>
          <w:lang w:val="fr-BE"/>
        </w:rPr>
        <w:t xml:space="preserve">Le règlement de la FSMA du 3 juillet 2018 </w:t>
      </w:r>
      <w:r>
        <w:rPr>
          <w:sz w:val="18"/>
          <w:szCs w:val="18"/>
          <w:lang w:val="fr-BE"/>
        </w:rPr>
        <w:t>r</w:t>
      </w:r>
      <w:r w:rsidRPr="00E105F0">
        <w:rPr>
          <w:sz w:val="18"/>
          <w:szCs w:val="18"/>
          <w:lang w:val="fr-BE"/>
        </w:rPr>
        <w:t xml:space="preserve">elatif à </w:t>
      </w:r>
      <w:r>
        <w:rPr>
          <w:sz w:val="18"/>
          <w:szCs w:val="18"/>
          <w:lang w:val="fr-BE"/>
        </w:rPr>
        <w:t xml:space="preserve">la prévention du blanchiment de </w:t>
      </w:r>
      <w:r w:rsidRPr="00E105F0">
        <w:rPr>
          <w:sz w:val="18"/>
          <w:szCs w:val="18"/>
          <w:lang w:val="fr-BE"/>
        </w:rPr>
        <w:t>capitaux et du financement du terrorisme</w:t>
      </w:r>
      <w:r>
        <w:rPr>
          <w:sz w:val="18"/>
          <w:szCs w:val="18"/>
          <w:lang w:val="fr-BE"/>
        </w:rPr>
        <w:t>, approuvé par arrêté royal du</w:t>
      </w:r>
      <w:r w:rsidRPr="00E105F0">
        <w:rPr>
          <w:sz w:val="18"/>
          <w:szCs w:val="18"/>
          <w:lang w:val="fr-BE"/>
        </w:rPr>
        <w:t xml:space="preserve"> 30 ju</w:t>
      </w:r>
      <w:r>
        <w:rPr>
          <w:sz w:val="18"/>
          <w:szCs w:val="18"/>
          <w:lang w:val="fr-BE"/>
        </w:rPr>
        <w:t>illet</w:t>
      </w:r>
      <w:r w:rsidRPr="00E105F0">
        <w:rPr>
          <w:sz w:val="18"/>
          <w:szCs w:val="18"/>
          <w:lang w:val="fr-BE"/>
        </w:rPr>
        <w:t xml:space="preserve"> 2018. </w:t>
      </w:r>
      <w:r w:rsidRPr="005E1F26">
        <w:rPr>
          <w:sz w:val="18"/>
          <w:szCs w:val="18"/>
          <w:lang w:val="fr-BE"/>
        </w:rPr>
        <w:t>Ces textes sont commentés dans les circulaires FSMA_2018_12 du 7 août 2018 et FSMA_2019_12 du 27 juin 2019</w:t>
      </w:r>
      <w:r>
        <w:rPr>
          <w:sz w:val="18"/>
          <w:szCs w:val="18"/>
          <w:lang w:val="fr-BE"/>
        </w:rPr>
        <w:t>.</w:t>
      </w:r>
    </w:p>
    <w:p w14:paraId="5D247E91" w14:textId="2F6BF392" w:rsidR="00E650A1" w:rsidRPr="00E650A1" w:rsidRDefault="00E650A1" w:rsidP="00E650A1">
      <w:pPr>
        <w:pStyle w:val="FootnoteText"/>
        <w:ind w:left="0" w:firstLine="0"/>
        <w:rPr>
          <w:lang w:val="fr-BE"/>
        </w:rPr>
      </w:pPr>
    </w:p>
  </w:footnote>
  <w:footnote w:id="3">
    <w:p w14:paraId="4BF72690" w14:textId="71193D1D" w:rsidR="007E50E9" w:rsidRPr="007E50E9" w:rsidRDefault="007E50E9" w:rsidP="007E50E9">
      <w:pPr>
        <w:pStyle w:val="FootnoteText"/>
        <w:ind w:left="170" w:hanging="170"/>
        <w:jc w:val="both"/>
        <w:rPr>
          <w:sz w:val="18"/>
          <w:szCs w:val="18"/>
          <w:lang w:val="fr-BE"/>
        </w:rPr>
      </w:pPr>
      <w:r>
        <w:rPr>
          <w:rStyle w:val="FootnoteReference"/>
        </w:rPr>
        <w:footnoteRef/>
      </w:r>
      <w:r>
        <w:t xml:space="preserve"> </w:t>
      </w:r>
      <w:r w:rsidRPr="00622E6D">
        <w:rPr>
          <w:sz w:val="18"/>
          <w:szCs w:val="18"/>
          <w:lang w:val="fr-BE"/>
        </w:rPr>
        <w:t>Conformément à l'article 9 §1 de la loi du 18 septembre 2017, les entités assujetties qui sont des personnes morales désignent, parmi les membres de leur organe légal d'administration ou, le cas échéant, de leur direction effective, la personne responsable, au plus haut niveau, de veiller à la mise en œuvre et au respect des dispositions de la présente loi et des arrêtés et règlements pris pour son exécution et, le cas échéant, des décisions administratives prises en application de ces dispositions, du Règlement européen relatif aux transferts de fonds et des mesures restrictives visées à l'article 8, § 1er,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DE75" w14:textId="64056CBA" w:rsidR="00E964AB" w:rsidRPr="00E62BEC" w:rsidRDefault="00E964AB" w:rsidP="00A60EE1">
    <w:pPr>
      <w:pStyle w:val="Header"/>
      <w:tabs>
        <w:tab w:val="clear" w:pos="4513"/>
        <w:tab w:val="clear" w:pos="9026"/>
        <w:tab w:val="right" w:pos="9015"/>
      </w:tabs>
      <w:spacing w:line="168" w:lineRule="exact"/>
      <w:rPr>
        <w:sz w:val="14"/>
        <w:szCs w:val="14"/>
        <w:lang w:val="fr-BE"/>
      </w:rPr>
    </w:pPr>
    <w:r w:rsidRPr="00930E51">
      <w:rPr>
        <w:b/>
        <w:sz w:val="14"/>
        <w:szCs w:val="14"/>
      </w:rPr>
      <w:fldChar w:fldCharType="begin"/>
    </w:r>
    <w:r w:rsidRPr="00E62BEC">
      <w:rPr>
        <w:b/>
        <w:sz w:val="14"/>
        <w:szCs w:val="14"/>
        <w:lang w:val="fr-BE"/>
      </w:rPr>
      <w:instrText xml:space="preserve"> PAGE   \* MERGEFORMAT </w:instrText>
    </w:r>
    <w:r w:rsidRPr="00930E51">
      <w:rPr>
        <w:b/>
        <w:sz w:val="14"/>
        <w:szCs w:val="14"/>
      </w:rPr>
      <w:fldChar w:fldCharType="separate"/>
    </w:r>
    <w:r w:rsidR="00686491">
      <w:rPr>
        <w:b/>
        <w:noProof/>
        <w:sz w:val="14"/>
        <w:szCs w:val="14"/>
        <w:lang w:val="fr-BE"/>
      </w:rPr>
      <w:t>2</w:t>
    </w:r>
    <w:r w:rsidRPr="00930E51">
      <w:rPr>
        <w:b/>
        <w:sz w:val="14"/>
        <w:szCs w:val="14"/>
      </w:rPr>
      <w:fldChar w:fldCharType="end"/>
    </w:r>
    <w:r w:rsidRPr="00E62BEC">
      <w:rPr>
        <w:b/>
        <w:sz w:val="14"/>
        <w:szCs w:val="14"/>
        <w:lang w:val="fr-BE"/>
      </w:rPr>
      <w:t>/</w:t>
    </w:r>
    <w:r>
      <w:rPr>
        <w:b/>
        <w:noProof/>
        <w:sz w:val="14"/>
        <w:szCs w:val="14"/>
      </w:rPr>
      <w:fldChar w:fldCharType="begin"/>
    </w:r>
    <w:r w:rsidRPr="00E62BEC">
      <w:rPr>
        <w:b/>
        <w:noProof/>
        <w:sz w:val="14"/>
        <w:szCs w:val="14"/>
        <w:lang w:val="fr-BE"/>
      </w:rPr>
      <w:instrText xml:space="preserve"> NUMPAGES   \* MERGEFORMAT </w:instrText>
    </w:r>
    <w:r>
      <w:rPr>
        <w:b/>
        <w:noProof/>
        <w:sz w:val="14"/>
        <w:szCs w:val="14"/>
      </w:rPr>
      <w:fldChar w:fldCharType="separate"/>
    </w:r>
    <w:r w:rsidR="00686491">
      <w:rPr>
        <w:b/>
        <w:noProof/>
        <w:sz w:val="14"/>
        <w:szCs w:val="14"/>
        <w:lang w:val="fr-BE"/>
      </w:rPr>
      <w:t>9</w:t>
    </w:r>
    <w:r>
      <w:rPr>
        <w:b/>
        <w:noProof/>
        <w:sz w:val="14"/>
        <w:szCs w:val="14"/>
      </w:rPr>
      <w:fldChar w:fldCharType="end"/>
    </w:r>
    <w:r w:rsidRPr="00E62BEC">
      <w:rPr>
        <w:sz w:val="14"/>
        <w:szCs w:val="14"/>
        <w:lang w:val="fr-BE"/>
      </w:rPr>
      <w:t xml:space="preserve"> </w:t>
    </w:r>
    <w:r w:rsidRPr="00E62BEC">
      <w:rPr>
        <w:b/>
        <w:color w:val="BBCC00" w:themeColor="accent3"/>
        <w:sz w:val="14"/>
        <w:szCs w:val="14"/>
        <w:lang w:val="fr-BE"/>
      </w:rPr>
      <w:t>/</w:t>
    </w:r>
    <w:bookmarkStart w:id="5" w:name="bkmOurReference2"/>
    <w:bookmarkEnd w:id="5"/>
    <w:r w:rsidRPr="00E62BEC">
      <w:rPr>
        <w:sz w:val="14"/>
        <w:szCs w:val="14"/>
        <w:lang w:val="fr-BE"/>
      </w:rPr>
      <w:t xml:space="preserve"> </w:t>
    </w:r>
    <w:sdt>
      <w:sdtPr>
        <w:rPr>
          <w:sz w:val="14"/>
          <w:szCs w:val="14"/>
          <w:lang w:val="fr-FR"/>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Pr="00376204">
          <w:rPr>
            <w:sz w:val="14"/>
            <w:szCs w:val="14"/>
            <w:lang w:val="fr-FR"/>
          </w:rPr>
          <w:t>Questionnaire relatif à la prévention du blanchiment de capitaux et du financement du terrorisme</w:t>
        </w:r>
      </w:sdtContent>
    </w:sdt>
    <w:r w:rsidRPr="009653AD">
      <w:rPr>
        <w:sz w:val="14"/>
        <w:szCs w:val="14"/>
        <w:lang w:val="af-ZA"/>
      </w:rPr>
      <w:t xml:space="preserve"> </w:t>
    </w:r>
    <w:bookmarkStart w:id="6" w:name="bkmTitle2"/>
    <w:bookmarkEnd w:id="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0EDB9" w14:textId="5307CB45" w:rsidR="00E964AB" w:rsidRPr="00FB78E5" w:rsidRDefault="00A8291A" w:rsidP="00FB78E5">
    <w:pPr>
      <w:pStyle w:val="Header"/>
      <w:jc w:val="right"/>
      <w:rPr>
        <w:lang w:val="fr-BE"/>
      </w:rPr>
    </w:pPr>
    <w:r w:rsidRPr="004A4CDA">
      <w:rPr>
        <w:noProof/>
        <w:lang w:val="fr-BE" w:eastAsia="fr-BE"/>
      </w:rPr>
      <w:drawing>
        <wp:anchor distT="0" distB="0" distL="114300" distR="114300" simplePos="0" relativeHeight="251659264" behindDoc="0" locked="0" layoutInCell="1" allowOverlap="1" wp14:anchorId="6D0E0422" wp14:editId="79277767">
          <wp:simplePos x="0" y="0"/>
          <wp:positionH relativeFrom="margin">
            <wp:align>left</wp:align>
          </wp:positionH>
          <wp:positionV relativeFrom="page">
            <wp:posOffset>582543</wp:posOffset>
          </wp:positionV>
          <wp:extent cx="1470991" cy="786475"/>
          <wp:effectExtent l="0" t="0" r="0" b="0"/>
          <wp:wrapNone/>
          <wp:docPr id="2"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470991" cy="786475"/>
                  </a:xfrm>
                  <a:prstGeom prst="rect">
                    <a:avLst/>
                  </a:prstGeom>
                </pic:spPr>
              </pic:pic>
            </a:graphicData>
          </a:graphic>
          <wp14:sizeRelH relativeFrom="margin">
            <wp14:pctWidth>0</wp14:pctWidth>
          </wp14:sizeRelH>
          <wp14:sizeRelV relativeFrom="margin">
            <wp14:pctHeight>0</wp14:pctHeight>
          </wp14:sizeRelV>
        </wp:anchor>
      </w:drawing>
    </w:r>
    <w:r w:rsidR="00E964AB" w:rsidRPr="00FB78E5">
      <w:rPr>
        <w:lang w:val="fr-BE"/>
      </w:rPr>
      <w:tab/>
      <w:t xml:space="preserve">V. </w:t>
    </w:r>
    <w:r w:rsidR="006D2027">
      <w:rPr>
        <w:lang w:val="fr-BE"/>
      </w:rPr>
      <w:t>05</w:t>
    </w:r>
    <w:r w:rsidR="00E964AB" w:rsidRPr="00FB78E5">
      <w:rPr>
        <w:lang w:val="fr-BE"/>
      </w:rPr>
      <w:t>/202</w:t>
    </w:r>
    <w:r w:rsidR="006D2027">
      <w:rPr>
        <w:lang w:val="fr-B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6D6B"/>
    <w:multiLevelType w:val="hybridMultilevel"/>
    <w:tmpl w:val="FA926CDA"/>
    <w:lvl w:ilvl="0" w:tplc="4A4EFBE6">
      <w:start w:val="1"/>
      <w:numFmt w:val="decimal"/>
      <w:lvlText w:val="%1."/>
      <w:lvlJc w:val="left"/>
      <w:pPr>
        <w:ind w:left="360" w:hanging="360"/>
      </w:pPr>
      <w:rPr>
        <w:color w:val="00224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AA10157"/>
    <w:multiLevelType w:val="hybridMultilevel"/>
    <w:tmpl w:val="14E2691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CE01B1D"/>
    <w:multiLevelType w:val="multilevel"/>
    <w:tmpl w:val="9FE6C00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F44555"/>
    <w:multiLevelType w:val="hybridMultilevel"/>
    <w:tmpl w:val="36585096"/>
    <w:lvl w:ilvl="0" w:tplc="73F4B64C">
      <w:start w:val="1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5B2EC8"/>
    <w:multiLevelType w:val="hybridMultilevel"/>
    <w:tmpl w:val="BC1E60E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9AD27A5"/>
    <w:multiLevelType w:val="hybridMultilevel"/>
    <w:tmpl w:val="34E471C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A1724F5"/>
    <w:multiLevelType w:val="hybridMultilevel"/>
    <w:tmpl w:val="14F2E2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8345AF"/>
    <w:multiLevelType w:val="hybridMultilevel"/>
    <w:tmpl w:val="3C283D8A"/>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02B47AC"/>
    <w:multiLevelType w:val="hybridMultilevel"/>
    <w:tmpl w:val="C8F26668"/>
    <w:lvl w:ilvl="0" w:tplc="A4EA2E06">
      <w:start w:val="87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2A719FC"/>
    <w:multiLevelType w:val="hybridMultilevel"/>
    <w:tmpl w:val="DD188DA8"/>
    <w:lvl w:ilvl="0" w:tplc="E6525C5E">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4C66F5"/>
    <w:multiLevelType w:val="hybridMultilevel"/>
    <w:tmpl w:val="3E140A7E"/>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EE95003"/>
    <w:multiLevelType w:val="hybridMultilevel"/>
    <w:tmpl w:val="6D70E2FE"/>
    <w:lvl w:ilvl="0" w:tplc="080C0017">
      <w:start w:val="1"/>
      <w:numFmt w:val="lowerLetter"/>
      <w:lvlText w:val="%1)"/>
      <w:lvlJc w:val="left"/>
      <w:pPr>
        <w:ind w:left="720" w:hanging="360"/>
      </w:pPr>
    </w:lvl>
    <w:lvl w:ilvl="1" w:tplc="080C001B">
      <w:start w:val="1"/>
      <w:numFmt w:val="lowerRoman"/>
      <w:lvlText w:val="%2."/>
      <w:lvlJc w:val="righ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80F5990"/>
    <w:multiLevelType w:val="hybridMultilevel"/>
    <w:tmpl w:val="525639F0"/>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1A43F3"/>
    <w:multiLevelType w:val="hybridMultilevel"/>
    <w:tmpl w:val="023AAC1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4622A89"/>
    <w:multiLevelType w:val="hybridMultilevel"/>
    <w:tmpl w:val="15268F4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E8D15ED"/>
    <w:multiLevelType w:val="hybridMultilevel"/>
    <w:tmpl w:val="D5743B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6AD5AA4"/>
    <w:multiLevelType w:val="hybridMultilevel"/>
    <w:tmpl w:val="A05C8A4C"/>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D121BA6"/>
    <w:multiLevelType w:val="hybridMultilevel"/>
    <w:tmpl w:val="66E48FF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FCE76BB"/>
    <w:multiLevelType w:val="hybridMultilevel"/>
    <w:tmpl w:val="6A8E6412"/>
    <w:lvl w:ilvl="0" w:tplc="5CF21206">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
  </w:num>
  <w:num w:numId="4">
    <w:abstractNumId w:val="3"/>
  </w:num>
  <w:num w:numId="5">
    <w:abstractNumId w:val="10"/>
  </w:num>
  <w:num w:numId="6">
    <w:abstractNumId w:val="11"/>
  </w:num>
  <w:num w:numId="7">
    <w:abstractNumId w:val="5"/>
  </w:num>
  <w:num w:numId="8">
    <w:abstractNumId w:val="15"/>
  </w:num>
  <w:num w:numId="9">
    <w:abstractNumId w:val="18"/>
  </w:num>
  <w:num w:numId="10">
    <w:abstractNumId w:val="4"/>
  </w:num>
  <w:num w:numId="11">
    <w:abstractNumId w:val="16"/>
  </w:num>
  <w:num w:numId="12">
    <w:abstractNumId w:val="1"/>
  </w:num>
  <w:num w:numId="13">
    <w:abstractNumId w:val="19"/>
  </w:num>
  <w:num w:numId="14">
    <w:abstractNumId w:val="17"/>
  </w:num>
  <w:num w:numId="15">
    <w:abstractNumId w:val="13"/>
  </w:num>
  <w:num w:numId="16">
    <w:abstractNumId w:val="9"/>
  </w:num>
  <w:num w:numId="17">
    <w:abstractNumId w:val="12"/>
  </w:num>
  <w:num w:numId="18">
    <w:abstractNumId w:val="0"/>
  </w:num>
  <w:num w:numId="19">
    <w:abstractNumId w:val="14"/>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9"/>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ED"/>
    <w:rsid w:val="00003298"/>
    <w:rsid w:val="000045F2"/>
    <w:rsid w:val="00006C28"/>
    <w:rsid w:val="00022F1B"/>
    <w:rsid w:val="0003015F"/>
    <w:rsid w:val="00042475"/>
    <w:rsid w:val="00044492"/>
    <w:rsid w:val="00046BBA"/>
    <w:rsid w:val="0006565E"/>
    <w:rsid w:val="00065812"/>
    <w:rsid w:val="0007146D"/>
    <w:rsid w:val="00083008"/>
    <w:rsid w:val="000854AE"/>
    <w:rsid w:val="00087291"/>
    <w:rsid w:val="000876B9"/>
    <w:rsid w:val="0008786E"/>
    <w:rsid w:val="00087B49"/>
    <w:rsid w:val="00095003"/>
    <w:rsid w:val="000965FD"/>
    <w:rsid w:val="000B4062"/>
    <w:rsid w:val="000B49A5"/>
    <w:rsid w:val="000B4ECF"/>
    <w:rsid w:val="000B53C4"/>
    <w:rsid w:val="000B598D"/>
    <w:rsid w:val="000B7E11"/>
    <w:rsid w:val="000C2603"/>
    <w:rsid w:val="000C2C66"/>
    <w:rsid w:val="000C3FEB"/>
    <w:rsid w:val="000C4207"/>
    <w:rsid w:val="000E0344"/>
    <w:rsid w:val="000E09EA"/>
    <w:rsid w:val="000E29D5"/>
    <w:rsid w:val="000F4AF6"/>
    <w:rsid w:val="000F6E4C"/>
    <w:rsid w:val="001024C6"/>
    <w:rsid w:val="0010797A"/>
    <w:rsid w:val="00110464"/>
    <w:rsid w:val="001114D2"/>
    <w:rsid w:val="00115592"/>
    <w:rsid w:val="0011766D"/>
    <w:rsid w:val="0012318D"/>
    <w:rsid w:val="00123B9B"/>
    <w:rsid w:val="00126171"/>
    <w:rsid w:val="00133138"/>
    <w:rsid w:val="00136EB6"/>
    <w:rsid w:val="00142A64"/>
    <w:rsid w:val="0014789D"/>
    <w:rsid w:val="0016615C"/>
    <w:rsid w:val="001777F7"/>
    <w:rsid w:val="0017785B"/>
    <w:rsid w:val="001855AA"/>
    <w:rsid w:val="0019382A"/>
    <w:rsid w:val="00196400"/>
    <w:rsid w:val="001A0F7B"/>
    <w:rsid w:val="001A7AA8"/>
    <w:rsid w:val="001B5108"/>
    <w:rsid w:val="001B7034"/>
    <w:rsid w:val="001C2ED3"/>
    <w:rsid w:val="001C4692"/>
    <w:rsid w:val="001C63D7"/>
    <w:rsid w:val="001D3324"/>
    <w:rsid w:val="001E2561"/>
    <w:rsid w:val="001E60D8"/>
    <w:rsid w:val="001F19A1"/>
    <w:rsid w:val="001F24BD"/>
    <w:rsid w:val="001F3481"/>
    <w:rsid w:val="001F4CFB"/>
    <w:rsid w:val="001F541F"/>
    <w:rsid w:val="00210A8B"/>
    <w:rsid w:val="0021658D"/>
    <w:rsid w:val="00231722"/>
    <w:rsid w:val="0023406C"/>
    <w:rsid w:val="002368EB"/>
    <w:rsid w:val="00246D73"/>
    <w:rsid w:val="002470C0"/>
    <w:rsid w:val="00260045"/>
    <w:rsid w:val="0026408C"/>
    <w:rsid w:val="002656E1"/>
    <w:rsid w:val="00270E48"/>
    <w:rsid w:val="00273D83"/>
    <w:rsid w:val="002808EB"/>
    <w:rsid w:val="00282C7E"/>
    <w:rsid w:val="00287A07"/>
    <w:rsid w:val="002A4B22"/>
    <w:rsid w:val="002A6267"/>
    <w:rsid w:val="002B5070"/>
    <w:rsid w:val="002C5147"/>
    <w:rsid w:val="002E0251"/>
    <w:rsid w:val="002E1AFF"/>
    <w:rsid w:val="002E4873"/>
    <w:rsid w:val="002E594A"/>
    <w:rsid w:val="002F03C4"/>
    <w:rsid w:val="002F2A02"/>
    <w:rsid w:val="002F2A1A"/>
    <w:rsid w:val="00302E5A"/>
    <w:rsid w:val="0030302B"/>
    <w:rsid w:val="00307C3C"/>
    <w:rsid w:val="0031794F"/>
    <w:rsid w:val="00321E66"/>
    <w:rsid w:val="00323929"/>
    <w:rsid w:val="00327964"/>
    <w:rsid w:val="00327D6A"/>
    <w:rsid w:val="00335E47"/>
    <w:rsid w:val="00343ADF"/>
    <w:rsid w:val="003447B9"/>
    <w:rsid w:val="003554C9"/>
    <w:rsid w:val="00361419"/>
    <w:rsid w:val="003630AD"/>
    <w:rsid w:val="003664BC"/>
    <w:rsid w:val="00376204"/>
    <w:rsid w:val="00381EB2"/>
    <w:rsid w:val="0038357E"/>
    <w:rsid w:val="00386135"/>
    <w:rsid w:val="003902FA"/>
    <w:rsid w:val="003A00D0"/>
    <w:rsid w:val="003A04E7"/>
    <w:rsid w:val="003A4C79"/>
    <w:rsid w:val="003A5B87"/>
    <w:rsid w:val="003C0826"/>
    <w:rsid w:val="003C0F26"/>
    <w:rsid w:val="003D04CE"/>
    <w:rsid w:val="003F4914"/>
    <w:rsid w:val="00403663"/>
    <w:rsid w:val="00412C74"/>
    <w:rsid w:val="00414650"/>
    <w:rsid w:val="00415015"/>
    <w:rsid w:val="00425158"/>
    <w:rsid w:val="0043279B"/>
    <w:rsid w:val="00435DA8"/>
    <w:rsid w:val="00437A14"/>
    <w:rsid w:val="004421BB"/>
    <w:rsid w:val="004555BD"/>
    <w:rsid w:val="00475F6F"/>
    <w:rsid w:val="0048063C"/>
    <w:rsid w:val="0049090F"/>
    <w:rsid w:val="00495DFB"/>
    <w:rsid w:val="004A0870"/>
    <w:rsid w:val="004A6BE3"/>
    <w:rsid w:val="004A724B"/>
    <w:rsid w:val="004B6C45"/>
    <w:rsid w:val="004C490F"/>
    <w:rsid w:val="004C7874"/>
    <w:rsid w:val="004D109F"/>
    <w:rsid w:val="004E3AE9"/>
    <w:rsid w:val="004E3C43"/>
    <w:rsid w:val="004E3FE0"/>
    <w:rsid w:val="00507B52"/>
    <w:rsid w:val="00511585"/>
    <w:rsid w:val="0051355C"/>
    <w:rsid w:val="0051636D"/>
    <w:rsid w:val="00517ABF"/>
    <w:rsid w:val="00520FFE"/>
    <w:rsid w:val="00521207"/>
    <w:rsid w:val="005227AD"/>
    <w:rsid w:val="005320D7"/>
    <w:rsid w:val="00533F93"/>
    <w:rsid w:val="0054674E"/>
    <w:rsid w:val="00553BFF"/>
    <w:rsid w:val="00553DC9"/>
    <w:rsid w:val="00564848"/>
    <w:rsid w:val="00564B86"/>
    <w:rsid w:val="0056526C"/>
    <w:rsid w:val="00567335"/>
    <w:rsid w:val="00572F94"/>
    <w:rsid w:val="00576334"/>
    <w:rsid w:val="00580BE5"/>
    <w:rsid w:val="005824AA"/>
    <w:rsid w:val="00593F2A"/>
    <w:rsid w:val="005947D5"/>
    <w:rsid w:val="00594C96"/>
    <w:rsid w:val="00596A2C"/>
    <w:rsid w:val="005A4B6A"/>
    <w:rsid w:val="005A54B9"/>
    <w:rsid w:val="005B10E2"/>
    <w:rsid w:val="005B148A"/>
    <w:rsid w:val="005C151E"/>
    <w:rsid w:val="005C2F42"/>
    <w:rsid w:val="005C67CB"/>
    <w:rsid w:val="005C7BFC"/>
    <w:rsid w:val="005E00CD"/>
    <w:rsid w:val="005E1F26"/>
    <w:rsid w:val="005E755E"/>
    <w:rsid w:val="005F38DD"/>
    <w:rsid w:val="0060097B"/>
    <w:rsid w:val="006029AC"/>
    <w:rsid w:val="00602AB3"/>
    <w:rsid w:val="00604536"/>
    <w:rsid w:val="00604813"/>
    <w:rsid w:val="00610C0F"/>
    <w:rsid w:val="00611AC7"/>
    <w:rsid w:val="00614443"/>
    <w:rsid w:val="0062266A"/>
    <w:rsid w:val="00636014"/>
    <w:rsid w:val="00643E9F"/>
    <w:rsid w:val="00647F08"/>
    <w:rsid w:val="00650453"/>
    <w:rsid w:val="00650D96"/>
    <w:rsid w:val="00653354"/>
    <w:rsid w:val="006634DC"/>
    <w:rsid w:val="00670D12"/>
    <w:rsid w:val="00675ABF"/>
    <w:rsid w:val="00686491"/>
    <w:rsid w:val="00691CF3"/>
    <w:rsid w:val="006932C9"/>
    <w:rsid w:val="006B6B2E"/>
    <w:rsid w:val="006C3D4D"/>
    <w:rsid w:val="006C63A7"/>
    <w:rsid w:val="006C79D9"/>
    <w:rsid w:val="006D2027"/>
    <w:rsid w:val="006D4529"/>
    <w:rsid w:val="006E05DB"/>
    <w:rsid w:val="006E366D"/>
    <w:rsid w:val="006E562E"/>
    <w:rsid w:val="006E676B"/>
    <w:rsid w:val="006F079C"/>
    <w:rsid w:val="00707E24"/>
    <w:rsid w:val="007100B8"/>
    <w:rsid w:val="0071377B"/>
    <w:rsid w:val="0071579E"/>
    <w:rsid w:val="007313EF"/>
    <w:rsid w:val="0073513A"/>
    <w:rsid w:val="0074255C"/>
    <w:rsid w:val="00752B7C"/>
    <w:rsid w:val="00754906"/>
    <w:rsid w:val="00766A3E"/>
    <w:rsid w:val="00772830"/>
    <w:rsid w:val="00772FB2"/>
    <w:rsid w:val="0077431A"/>
    <w:rsid w:val="007749E9"/>
    <w:rsid w:val="007771C2"/>
    <w:rsid w:val="007843CA"/>
    <w:rsid w:val="00786B94"/>
    <w:rsid w:val="00792C30"/>
    <w:rsid w:val="007A1AAE"/>
    <w:rsid w:val="007A4C48"/>
    <w:rsid w:val="007B7678"/>
    <w:rsid w:val="007C0735"/>
    <w:rsid w:val="007C136F"/>
    <w:rsid w:val="007C4E34"/>
    <w:rsid w:val="007D216F"/>
    <w:rsid w:val="007E50E9"/>
    <w:rsid w:val="007F23DC"/>
    <w:rsid w:val="007F3321"/>
    <w:rsid w:val="00800DD9"/>
    <w:rsid w:val="008034CA"/>
    <w:rsid w:val="00823BC5"/>
    <w:rsid w:val="00830AED"/>
    <w:rsid w:val="00833A3F"/>
    <w:rsid w:val="00833B67"/>
    <w:rsid w:val="00845E65"/>
    <w:rsid w:val="00846214"/>
    <w:rsid w:val="00863E8D"/>
    <w:rsid w:val="008675D1"/>
    <w:rsid w:val="00873F11"/>
    <w:rsid w:val="0087544B"/>
    <w:rsid w:val="008819A4"/>
    <w:rsid w:val="00882041"/>
    <w:rsid w:val="00882CD2"/>
    <w:rsid w:val="00885C5A"/>
    <w:rsid w:val="0089281B"/>
    <w:rsid w:val="00893729"/>
    <w:rsid w:val="008A2E45"/>
    <w:rsid w:val="008C74A8"/>
    <w:rsid w:val="008C7E17"/>
    <w:rsid w:val="008D0DAF"/>
    <w:rsid w:val="008D2C53"/>
    <w:rsid w:val="008D3616"/>
    <w:rsid w:val="008D3D88"/>
    <w:rsid w:val="008D7DAD"/>
    <w:rsid w:val="008E51DB"/>
    <w:rsid w:val="008F0877"/>
    <w:rsid w:val="008F0FD6"/>
    <w:rsid w:val="008F2635"/>
    <w:rsid w:val="008F668A"/>
    <w:rsid w:val="009008C7"/>
    <w:rsid w:val="00906825"/>
    <w:rsid w:val="00906AAA"/>
    <w:rsid w:val="00907C69"/>
    <w:rsid w:val="00911D88"/>
    <w:rsid w:val="00917123"/>
    <w:rsid w:val="00924BD8"/>
    <w:rsid w:val="00927F9B"/>
    <w:rsid w:val="00930E51"/>
    <w:rsid w:val="00934A22"/>
    <w:rsid w:val="009356B8"/>
    <w:rsid w:val="00935773"/>
    <w:rsid w:val="0095324E"/>
    <w:rsid w:val="00955487"/>
    <w:rsid w:val="0096497F"/>
    <w:rsid w:val="009653AD"/>
    <w:rsid w:val="009654D0"/>
    <w:rsid w:val="009703B2"/>
    <w:rsid w:val="009750FB"/>
    <w:rsid w:val="009836C2"/>
    <w:rsid w:val="00991BD7"/>
    <w:rsid w:val="009A004E"/>
    <w:rsid w:val="009A0996"/>
    <w:rsid w:val="009A544E"/>
    <w:rsid w:val="009A689B"/>
    <w:rsid w:val="009B08A2"/>
    <w:rsid w:val="009B12E0"/>
    <w:rsid w:val="009B48A7"/>
    <w:rsid w:val="009B5696"/>
    <w:rsid w:val="009B6105"/>
    <w:rsid w:val="009B7935"/>
    <w:rsid w:val="009C2871"/>
    <w:rsid w:val="009D4FEB"/>
    <w:rsid w:val="009E25C5"/>
    <w:rsid w:val="009E28EB"/>
    <w:rsid w:val="009E3630"/>
    <w:rsid w:val="009E4FF2"/>
    <w:rsid w:val="009F11F3"/>
    <w:rsid w:val="00A02DA3"/>
    <w:rsid w:val="00A07DED"/>
    <w:rsid w:val="00A11C81"/>
    <w:rsid w:val="00A2165E"/>
    <w:rsid w:val="00A25808"/>
    <w:rsid w:val="00A25C5A"/>
    <w:rsid w:val="00A37BC2"/>
    <w:rsid w:val="00A4009F"/>
    <w:rsid w:val="00A457EC"/>
    <w:rsid w:val="00A45A01"/>
    <w:rsid w:val="00A45A4B"/>
    <w:rsid w:val="00A47EBE"/>
    <w:rsid w:val="00A54581"/>
    <w:rsid w:val="00A54944"/>
    <w:rsid w:val="00A60EE1"/>
    <w:rsid w:val="00A66F34"/>
    <w:rsid w:val="00A71F39"/>
    <w:rsid w:val="00A7232E"/>
    <w:rsid w:val="00A8021D"/>
    <w:rsid w:val="00A8291A"/>
    <w:rsid w:val="00A83D66"/>
    <w:rsid w:val="00A87119"/>
    <w:rsid w:val="00A91322"/>
    <w:rsid w:val="00AA7D15"/>
    <w:rsid w:val="00AB3FDF"/>
    <w:rsid w:val="00AB59EE"/>
    <w:rsid w:val="00AF2798"/>
    <w:rsid w:val="00AF7885"/>
    <w:rsid w:val="00B00E2E"/>
    <w:rsid w:val="00B03A52"/>
    <w:rsid w:val="00B0465B"/>
    <w:rsid w:val="00B05115"/>
    <w:rsid w:val="00B21EC8"/>
    <w:rsid w:val="00B235CD"/>
    <w:rsid w:val="00B266D2"/>
    <w:rsid w:val="00B31870"/>
    <w:rsid w:val="00B3393B"/>
    <w:rsid w:val="00B43DC6"/>
    <w:rsid w:val="00B50EFE"/>
    <w:rsid w:val="00B52085"/>
    <w:rsid w:val="00B55404"/>
    <w:rsid w:val="00B702C4"/>
    <w:rsid w:val="00B714B7"/>
    <w:rsid w:val="00B75A1B"/>
    <w:rsid w:val="00B80898"/>
    <w:rsid w:val="00B83FD3"/>
    <w:rsid w:val="00B92FAA"/>
    <w:rsid w:val="00BA1666"/>
    <w:rsid w:val="00BA2C57"/>
    <w:rsid w:val="00BA3307"/>
    <w:rsid w:val="00BA34A3"/>
    <w:rsid w:val="00BC15DF"/>
    <w:rsid w:val="00BC1FD2"/>
    <w:rsid w:val="00BD0041"/>
    <w:rsid w:val="00BD2426"/>
    <w:rsid w:val="00BD39A1"/>
    <w:rsid w:val="00BF021E"/>
    <w:rsid w:val="00BF56E0"/>
    <w:rsid w:val="00BF6060"/>
    <w:rsid w:val="00C06347"/>
    <w:rsid w:val="00C10F94"/>
    <w:rsid w:val="00C11AC1"/>
    <w:rsid w:val="00C12221"/>
    <w:rsid w:val="00C1384D"/>
    <w:rsid w:val="00C158DA"/>
    <w:rsid w:val="00C214E6"/>
    <w:rsid w:val="00C2242B"/>
    <w:rsid w:val="00C32D41"/>
    <w:rsid w:val="00C373B7"/>
    <w:rsid w:val="00C45B65"/>
    <w:rsid w:val="00C46BFE"/>
    <w:rsid w:val="00C47AE7"/>
    <w:rsid w:val="00C52236"/>
    <w:rsid w:val="00C7242B"/>
    <w:rsid w:val="00C738B6"/>
    <w:rsid w:val="00C739B9"/>
    <w:rsid w:val="00C76DB0"/>
    <w:rsid w:val="00C81F7E"/>
    <w:rsid w:val="00C849D7"/>
    <w:rsid w:val="00C86AE2"/>
    <w:rsid w:val="00C92472"/>
    <w:rsid w:val="00C93092"/>
    <w:rsid w:val="00C9401C"/>
    <w:rsid w:val="00C9572E"/>
    <w:rsid w:val="00CA25FC"/>
    <w:rsid w:val="00CB67E4"/>
    <w:rsid w:val="00CB7FBE"/>
    <w:rsid w:val="00CC3235"/>
    <w:rsid w:val="00CC550A"/>
    <w:rsid w:val="00CD3545"/>
    <w:rsid w:val="00CE13CC"/>
    <w:rsid w:val="00CF335A"/>
    <w:rsid w:val="00D031CA"/>
    <w:rsid w:val="00D11ACA"/>
    <w:rsid w:val="00D14619"/>
    <w:rsid w:val="00D15AFD"/>
    <w:rsid w:val="00D16121"/>
    <w:rsid w:val="00D2686D"/>
    <w:rsid w:val="00D34AE4"/>
    <w:rsid w:val="00D472B3"/>
    <w:rsid w:val="00D53116"/>
    <w:rsid w:val="00D56856"/>
    <w:rsid w:val="00D72CDA"/>
    <w:rsid w:val="00D81C58"/>
    <w:rsid w:val="00D8324E"/>
    <w:rsid w:val="00D9129A"/>
    <w:rsid w:val="00D9781C"/>
    <w:rsid w:val="00D97E6F"/>
    <w:rsid w:val="00DA166F"/>
    <w:rsid w:val="00DB227E"/>
    <w:rsid w:val="00DC1837"/>
    <w:rsid w:val="00DC22FF"/>
    <w:rsid w:val="00DE1209"/>
    <w:rsid w:val="00DF7875"/>
    <w:rsid w:val="00E037F1"/>
    <w:rsid w:val="00E040D3"/>
    <w:rsid w:val="00E04B70"/>
    <w:rsid w:val="00E105F0"/>
    <w:rsid w:val="00E16BBF"/>
    <w:rsid w:val="00E208CF"/>
    <w:rsid w:val="00E355F6"/>
    <w:rsid w:val="00E4189D"/>
    <w:rsid w:val="00E4266C"/>
    <w:rsid w:val="00E522F1"/>
    <w:rsid w:val="00E52819"/>
    <w:rsid w:val="00E5502F"/>
    <w:rsid w:val="00E56633"/>
    <w:rsid w:val="00E57712"/>
    <w:rsid w:val="00E61A69"/>
    <w:rsid w:val="00E62BEC"/>
    <w:rsid w:val="00E650A1"/>
    <w:rsid w:val="00E707FE"/>
    <w:rsid w:val="00E755A8"/>
    <w:rsid w:val="00E75EB0"/>
    <w:rsid w:val="00E768EE"/>
    <w:rsid w:val="00E8396E"/>
    <w:rsid w:val="00E85CD8"/>
    <w:rsid w:val="00E93073"/>
    <w:rsid w:val="00E95EF4"/>
    <w:rsid w:val="00E964AB"/>
    <w:rsid w:val="00E978CB"/>
    <w:rsid w:val="00EA1770"/>
    <w:rsid w:val="00EA7FB6"/>
    <w:rsid w:val="00EB2C36"/>
    <w:rsid w:val="00EE6E45"/>
    <w:rsid w:val="00EE78AD"/>
    <w:rsid w:val="00EF283B"/>
    <w:rsid w:val="00EF46B9"/>
    <w:rsid w:val="00EF7644"/>
    <w:rsid w:val="00F04843"/>
    <w:rsid w:val="00F17728"/>
    <w:rsid w:val="00F2152B"/>
    <w:rsid w:val="00F41F64"/>
    <w:rsid w:val="00F42EDB"/>
    <w:rsid w:val="00F43495"/>
    <w:rsid w:val="00F46B20"/>
    <w:rsid w:val="00F5384A"/>
    <w:rsid w:val="00F54DCB"/>
    <w:rsid w:val="00F56ACF"/>
    <w:rsid w:val="00F6257F"/>
    <w:rsid w:val="00F67BD3"/>
    <w:rsid w:val="00F72F9E"/>
    <w:rsid w:val="00F75DE6"/>
    <w:rsid w:val="00F80A58"/>
    <w:rsid w:val="00F87C0F"/>
    <w:rsid w:val="00F92586"/>
    <w:rsid w:val="00F955BC"/>
    <w:rsid w:val="00FA16D8"/>
    <w:rsid w:val="00FA3448"/>
    <w:rsid w:val="00FA6A7A"/>
    <w:rsid w:val="00FA6D2C"/>
    <w:rsid w:val="00FB004A"/>
    <w:rsid w:val="00FB2D9F"/>
    <w:rsid w:val="00FB78E5"/>
    <w:rsid w:val="00FB7988"/>
    <w:rsid w:val="00FC41CB"/>
    <w:rsid w:val="00FC5998"/>
    <w:rsid w:val="00FD3914"/>
    <w:rsid w:val="00FD7D0D"/>
    <w:rsid w:val="00FE1DBE"/>
    <w:rsid w:val="00FF0F8A"/>
    <w:rsid w:val="00FF3699"/>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EE3AD6"/>
  <w15:docId w15:val="{49DF9E40-93AA-4CB9-BAB8-4D69BCC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ED"/>
    <w:pPr>
      <w:spacing w:after="160" w:line="259" w:lineRule="auto"/>
    </w:pPr>
    <w:rPr>
      <w:lang w:val="en-US"/>
    </w:rPr>
  </w:style>
  <w:style w:type="paragraph" w:styleId="Heading1">
    <w:name w:val="heading 1"/>
    <w:basedOn w:val="Normal"/>
    <w:next w:val="Normal"/>
    <w:link w:val="Heading1Char"/>
    <w:uiPriority w:val="9"/>
    <w:qFormat/>
    <w:rsid w:val="00A07DED"/>
    <w:pPr>
      <w:keepNext/>
      <w:keepLines/>
      <w:spacing w:before="240" w:after="0"/>
      <w:outlineLvl w:val="0"/>
    </w:pPr>
    <w:rPr>
      <w:rFonts w:asciiTheme="majorHAnsi" w:eastAsiaTheme="majorEastAsia" w:hAnsiTheme="majorHAnsi" w:cstheme="majorBidi"/>
      <w:color w:val="001932" w:themeColor="accent1" w:themeShade="BF"/>
      <w:sz w:val="32"/>
      <w:szCs w:val="32"/>
    </w:rPr>
  </w:style>
  <w:style w:type="paragraph" w:styleId="Heading2">
    <w:name w:val="heading 2"/>
    <w:basedOn w:val="Normal"/>
    <w:next w:val="Normal"/>
    <w:link w:val="Heading2Char"/>
    <w:uiPriority w:val="9"/>
    <w:unhideWhenUsed/>
    <w:qFormat/>
    <w:rsid w:val="00A07DED"/>
    <w:pPr>
      <w:keepNext/>
      <w:keepLines/>
      <w:spacing w:before="40" w:after="0"/>
      <w:outlineLvl w:val="1"/>
    </w:pPr>
    <w:rPr>
      <w:rFonts w:asciiTheme="majorHAnsi" w:eastAsiaTheme="majorEastAsia" w:hAnsiTheme="majorHAnsi" w:cstheme="majorBidi"/>
      <w:color w:val="001932" w:themeColor="accent1" w:themeShade="BF"/>
      <w:sz w:val="26"/>
      <w:szCs w:val="26"/>
    </w:rPr>
  </w:style>
  <w:style w:type="paragraph" w:styleId="Heading3">
    <w:name w:val="heading 3"/>
    <w:basedOn w:val="Normal"/>
    <w:next w:val="Normal"/>
    <w:link w:val="Heading3Char"/>
    <w:uiPriority w:val="9"/>
    <w:unhideWhenUsed/>
    <w:qFormat/>
    <w:rsid w:val="00A07DED"/>
    <w:pPr>
      <w:keepNext/>
      <w:keepLines/>
      <w:spacing w:before="40" w:after="0"/>
      <w:outlineLvl w:val="2"/>
    </w:pPr>
    <w:rPr>
      <w:rFonts w:asciiTheme="majorHAnsi" w:eastAsiaTheme="majorEastAsia" w:hAnsiTheme="majorHAnsi" w:cstheme="majorBidi"/>
      <w:color w:val="00102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A07DED"/>
    <w:rPr>
      <w:rFonts w:asciiTheme="majorHAnsi" w:eastAsiaTheme="majorEastAsia" w:hAnsiTheme="majorHAnsi" w:cstheme="majorBidi"/>
      <w:color w:val="001932" w:themeColor="accent1" w:themeShade="BF"/>
      <w:sz w:val="32"/>
      <w:szCs w:val="32"/>
      <w:lang w:val="en-US"/>
    </w:rPr>
  </w:style>
  <w:style w:type="character" w:customStyle="1" w:styleId="Heading2Char">
    <w:name w:val="Heading 2 Char"/>
    <w:basedOn w:val="DefaultParagraphFont"/>
    <w:link w:val="Heading2"/>
    <w:uiPriority w:val="9"/>
    <w:rsid w:val="00A07DED"/>
    <w:rPr>
      <w:rFonts w:asciiTheme="majorHAnsi" w:eastAsiaTheme="majorEastAsia" w:hAnsiTheme="majorHAnsi" w:cstheme="majorBidi"/>
      <w:color w:val="001932" w:themeColor="accent1" w:themeShade="BF"/>
      <w:sz w:val="26"/>
      <w:szCs w:val="26"/>
      <w:lang w:val="en-US"/>
    </w:rPr>
  </w:style>
  <w:style w:type="character" w:customStyle="1" w:styleId="Heading3Char">
    <w:name w:val="Heading 3 Char"/>
    <w:basedOn w:val="DefaultParagraphFont"/>
    <w:link w:val="Heading3"/>
    <w:uiPriority w:val="9"/>
    <w:rsid w:val="00A07DED"/>
    <w:rPr>
      <w:rFonts w:asciiTheme="majorHAnsi" w:eastAsiaTheme="majorEastAsia" w:hAnsiTheme="majorHAnsi" w:cstheme="majorBidi"/>
      <w:color w:val="001021" w:themeColor="accent1" w:themeShade="7F"/>
      <w:sz w:val="24"/>
      <w:szCs w:val="24"/>
      <w:lang w:val="en-US"/>
    </w:rPr>
  </w:style>
  <w:style w:type="character" w:styleId="FootnoteReference">
    <w:name w:val="footnote reference"/>
    <w:basedOn w:val="DefaultParagraphFont"/>
    <w:uiPriority w:val="99"/>
    <w:rsid w:val="00A07DED"/>
    <w:rPr>
      <w:rFonts w:asciiTheme="minorHAnsi" w:hAnsiTheme="minorHAnsi"/>
      <w:position w:val="6"/>
      <w:sz w:val="16"/>
    </w:rPr>
  </w:style>
  <w:style w:type="paragraph" w:styleId="FootnoteText">
    <w:name w:val="footnote text"/>
    <w:basedOn w:val="Normal"/>
    <w:link w:val="FootnoteTextChar"/>
    <w:uiPriority w:val="99"/>
    <w:rsid w:val="00A07DED"/>
    <w:pPr>
      <w:tabs>
        <w:tab w:val="left" w:pos="284"/>
      </w:tabs>
      <w:overflowPunct w:val="0"/>
      <w:autoSpaceDE w:val="0"/>
      <w:autoSpaceDN w:val="0"/>
      <w:adjustRightInd w:val="0"/>
      <w:spacing w:after="0" w:line="240" w:lineRule="auto"/>
      <w:ind w:left="284" w:hanging="284"/>
      <w:textAlignment w:val="baseline"/>
    </w:pPr>
    <w:rPr>
      <w:rFonts w:eastAsia="Times New Roman" w:cs="Mangal"/>
      <w:sz w:val="20"/>
      <w:szCs w:val="20"/>
      <w:lang w:val="fr-FR" w:bidi="ne-IN"/>
    </w:rPr>
  </w:style>
  <w:style w:type="character" w:customStyle="1" w:styleId="FootnoteTextChar">
    <w:name w:val="Footnote Text Char"/>
    <w:basedOn w:val="DefaultParagraphFont"/>
    <w:link w:val="FootnoteText"/>
    <w:uiPriority w:val="99"/>
    <w:rsid w:val="00A07DED"/>
    <w:rPr>
      <w:rFonts w:eastAsia="Times New Roman" w:cs="Mangal"/>
      <w:sz w:val="20"/>
      <w:szCs w:val="20"/>
      <w:lang w:val="fr-FR" w:bidi="ne-IN"/>
    </w:rPr>
  </w:style>
  <w:style w:type="paragraph" w:styleId="ListParagraph">
    <w:name w:val="List Paragraph"/>
    <w:basedOn w:val="Normal"/>
    <w:link w:val="ListParagraphChar"/>
    <w:uiPriority w:val="34"/>
    <w:qFormat/>
    <w:rsid w:val="00A07DED"/>
    <w:pPr>
      <w:ind w:left="720"/>
      <w:contextualSpacing/>
    </w:pPr>
  </w:style>
  <w:style w:type="character" w:customStyle="1" w:styleId="ListParagraphChar">
    <w:name w:val="List Paragraph Char"/>
    <w:basedOn w:val="DefaultParagraphFont"/>
    <w:link w:val="ListParagraph"/>
    <w:uiPriority w:val="34"/>
    <w:locked/>
    <w:rsid w:val="00A07DED"/>
    <w:rPr>
      <w:lang w:val="en-US"/>
    </w:rPr>
  </w:style>
  <w:style w:type="character" w:styleId="CommentReference">
    <w:name w:val="annotation reference"/>
    <w:basedOn w:val="DefaultParagraphFont"/>
    <w:uiPriority w:val="99"/>
    <w:semiHidden/>
    <w:unhideWhenUsed/>
    <w:rsid w:val="00A07DED"/>
    <w:rPr>
      <w:sz w:val="16"/>
      <w:szCs w:val="16"/>
    </w:rPr>
  </w:style>
  <w:style w:type="paragraph" w:styleId="CommentText">
    <w:name w:val="annotation text"/>
    <w:basedOn w:val="Normal"/>
    <w:link w:val="CommentTextChar"/>
    <w:uiPriority w:val="99"/>
    <w:unhideWhenUsed/>
    <w:rsid w:val="00A07DED"/>
    <w:pPr>
      <w:spacing w:line="240" w:lineRule="auto"/>
    </w:pPr>
    <w:rPr>
      <w:sz w:val="20"/>
      <w:szCs w:val="20"/>
    </w:rPr>
  </w:style>
  <w:style w:type="character" w:customStyle="1" w:styleId="CommentTextChar">
    <w:name w:val="Comment Text Char"/>
    <w:basedOn w:val="DefaultParagraphFont"/>
    <w:link w:val="CommentText"/>
    <w:uiPriority w:val="99"/>
    <w:rsid w:val="00A07DED"/>
    <w:rPr>
      <w:sz w:val="20"/>
      <w:szCs w:val="20"/>
      <w:lang w:val="en-US"/>
    </w:rPr>
  </w:style>
  <w:style w:type="table" w:customStyle="1" w:styleId="PlainTable11">
    <w:name w:val="Plain Table 11"/>
    <w:basedOn w:val="TableNormal"/>
    <w:next w:val="PlainTable1"/>
    <w:uiPriority w:val="41"/>
    <w:rsid w:val="00A07DE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A07D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E522F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85CD8"/>
    <w:rPr>
      <w:b/>
      <w:bCs/>
    </w:rPr>
  </w:style>
  <w:style w:type="character" w:customStyle="1" w:styleId="CommentSubjectChar">
    <w:name w:val="Comment Subject Char"/>
    <w:basedOn w:val="CommentTextChar"/>
    <w:link w:val="CommentSubject"/>
    <w:uiPriority w:val="99"/>
    <w:semiHidden/>
    <w:rsid w:val="00E85CD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a@fsma.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818B45D6624AD5BC375A18BAF63148"/>
        <w:category>
          <w:name w:val="General"/>
          <w:gallery w:val="placeholder"/>
        </w:category>
        <w:types>
          <w:type w:val="bbPlcHdr"/>
        </w:types>
        <w:behaviors>
          <w:behavior w:val="content"/>
        </w:behaviors>
        <w:guid w:val="{E59B75B1-67B1-464B-A9DA-0004AFF766F9}"/>
      </w:docPartPr>
      <w:docPartBody>
        <w:p w:rsidR="00DC4F4A" w:rsidRDefault="001A4AC4" w:rsidP="001A4AC4">
          <w:pPr>
            <w:pStyle w:val="BE818B45D6624AD5BC375A18BAF63148"/>
          </w:pPr>
          <w:r w:rsidRPr="00442CE2">
            <w:rPr>
              <w:rStyle w:val="PlaceholderText"/>
            </w:rPr>
            <w:t>[Circ.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Medium">
    <w:panose1 w:val="02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C4"/>
    <w:rsid w:val="001A4AC4"/>
    <w:rsid w:val="00DC4F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AC4"/>
  </w:style>
  <w:style w:type="paragraph" w:customStyle="1" w:styleId="BE818B45D6624AD5BC375A18BAF63148">
    <w:name w:val="BE818B45D6624AD5BC375A18BAF63148"/>
    <w:rsid w:val="001A4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3BD133E8920549ADD168B94DCD221E" ma:contentTypeVersion="0" ma:contentTypeDescription="Create a new document." ma:contentTypeScope="" ma:versionID="156cb77cdef4c91fcc396421143f36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3B97-EE46-4110-B2D6-AD941AF3EADD}">
  <ds:schemaRefs>
    <ds:schemaRef ds:uri="http://schemas.microsoft.com/sharepoint/v3/contenttype/forms"/>
  </ds:schemaRefs>
</ds:datastoreItem>
</file>

<file path=customXml/itemProps2.xml><?xml version="1.0" encoding="utf-8"?>
<ds:datastoreItem xmlns:ds="http://schemas.openxmlformats.org/officeDocument/2006/customXml" ds:itemID="{6A62515D-DDC9-4217-8F26-1DFB6D312C6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8FD5E29F-C95F-4695-A199-C2866EC5225B}"/>
</file>

<file path=customXml/itemProps4.xml><?xml version="1.0" encoding="utf-8"?>
<ds:datastoreItem xmlns:ds="http://schemas.openxmlformats.org/officeDocument/2006/customXml" ds:itemID="{1B25664C-4C8C-4592-89F1-CC698E05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Circulaire_NL</Template>
  <TotalTime>1</TotalTime>
  <Pages>9</Pages>
  <Words>2221</Words>
  <Characters>12220</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Questionnaire relatif à la prévention du blanchiment de capitaux et du financement du terrorisme</dc:subject>
  <dc:creator>FSMA</dc:creator>
  <cp:keywords/>
  <dc:description>27/09/2012</dc:description>
  <cp:lastModifiedBy>Hermans, Anouk</cp:lastModifiedBy>
  <cp:revision>2</cp:revision>
  <cp:lastPrinted>2021-09-21T11:22:00Z</cp:lastPrinted>
  <dcterms:created xsi:type="dcterms:W3CDTF">2022-04-29T09:25:00Z</dcterms:created>
  <dcterms:modified xsi:type="dcterms:W3CDTF">2022-04-29T09:25:00Z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0x010100EA3BD133E8920549ADD168B94DCD221E</vt:lpwstr>
  </property>
  <property fmtid="{D5CDD505-2E9C-101B-9397-08002B2CF9AE}" pid="3" name="Cir. KEY-WORDS">
    <vt:lpwstr/>
  </property>
  <property fmtid="{D5CDD505-2E9C-101B-9397-08002B2CF9AE}" pid="4" name="_AdHocReviewCycleID">
    <vt:i4>-857501590</vt:i4>
  </property>
  <property fmtid="{D5CDD505-2E9C-101B-9397-08002B2CF9AE}" pid="5" name="_NewReviewCycle">
    <vt:lpwstr/>
  </property>
  <property fmtid="{D5CDD505-2E9C-101B-9397-08002B2CF9AE}" pid="6" name="_EmailSubject">
    <vt:lpwstr>VASP - documenten op onze site</vt:lpwstr>
  </property>
  <property fmtid="{D5CDD505-2E9C-101B-9397-08002B2CF9AE}" pid="7" name="_AuthorEmail">
    <vt:lpwstr>Anouk.Hermans@fsma.be</vt:lpwstr>
  </property>
  <property fmtid="{D5CDD505-2E9C-101B-9397-08002B2CF9AE}" pid="8" name="_AuthorEmailDisplayName">
    <vt:lpwstr>Hermans, Anouk</vt:lpwstr>
  </property>
  <property fmtid="{D5CDD505-2E9C-101B-9397-08002B2CF9AE}" pid="9" name="_PreviousAdHocReviewCycleID">
    <vt:i4>1925801767</vt:i4>
  </property>
</Properties>
</file>