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EFB85" w14:textId="77777777" w:rsidR="00032289" w:rsidRPr="00B933D7" w:rsidRDefault="00032289" w:rsidP="00032289">
      <w:pPr>
        <w:pBdr>
          <w:bottom w:val="single" w:sz="2" w:space="1" w:color="668899"/>
        </w:pBdr>
        <w:rPr>
          <w:rFonts w:cstheme="minorHAnsi"/>
          <w:lang w:val="fr-BE"/>
        </w:rPr>
      </w:pPr>
      <w:bookmarkStart w:id="0" w:name="_GoBack"/>
      <w:bookmarkEnd w:id="0"/>
    </w:p>
    <w:p w14:paraId="3383EEFD" w14:textId="2E9C2C9A" w:rsidR="00032289" w:rsidRPr="00032289" w:rsidRDefault="00745787" w:rsidP="00032289">
      <w:pPr>
        <w:tabs>
          <w:tab w:val="center" w:pos="4507"/>
          <w:tab w:val="left" w:pos="7350"/>
          <w:tab w:val="left" w:pos="7382"/>
        </w:tabs>
        <w:jc w:val="center"/>
        <w:rPr>
          <w:rFonts w:cstheme="minorHAnsi"/>
          <w:color w:val="002060"/>
          <w:sz w:val="32"/>
          <w:szCs w:val="32"/>
          <w:lang w:val="nl-BE"/>
        </w:rPr>
      </w:pPr>
      <w:sdt>
        <w:sdtPr>
          <w:rPr>
            <w:rFonts w:ascii="Gotham Rounded Bold" w:hAnsi="Gotham Rounded Bold" w:cstheme="minorHAnsi"/>
            <w:color w:val="002060"/>
            <w:sz w:val="32"/>
            <w:szCs w:val="32"/>
            <w:lang w:val="nl-BE"/>
          </w:rPr>
          <w:alias w:val="Circ. Title"/>
          <w:tag w:val="CirculairesTitle"/>
          <w:id w:val="242531777"/>
          <w:placeholder>
            <w:docPart w:val="D25F2C3DD28E4C52B27990464CB9D953"/>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032289" w:rsidRPr="00032289">
            <w:rPr>
              <w:rFonts w:ascii="Gotham Rounded Bold" w:hAnsi="Gotham Rounded Bold" w:cstheme="minorHAnsi"/>
              <w:color w:val="002060"/>
              <w:sz w:val="32"/>
              <w:szCs w:val="32"/>
              <w:lang w:val="nl-BE"/>
            </w:rPr>
            <w:t>Vragenlijst voorkoming van het witwassen van kapitaal en financiering van terrorisme</w:t>
          </w:r>
        </w:sdtContent>
      </w:sdt>
    </w:p>
    <w:p w14:paraId="6774394C" w14:textId="77777777" w:rsidR="00032289" w:rsidRPr="00032289" w:rsidRDefault="00032289" w:rsidP="00032289">
      <w:pPr>
        <w:pStyle w:val="NoSpacing"/>
        <w:pBdr>
          <w:top w:val="single" w:sz="2" w:space="1" w:color="668899"/>
        </w:pBdr>
        <w:rPr>
          <w:rFonts w:cstheme="minorHAnsi"/>
        </w:rPr>
      </w:pPr>
    </w:p>
    <w:p w14:paraId="32465C3A" w14:textId="47295F06" w:rsidR="00A07DED" w:rsidRPr="00032289" w:rsidRDefault="00A07DED" w:rsidP="00032289">
      <w:pPr>
        <w:spacing w:line="276" w:lineRule="auto"/>
        <w:jc w:val="both"/>
        <w:rPr>
          <w:rFonts w:cstheme="majorBidi"/>
          <w:sz w:val="24"/>
          <w:szCs w:val="24"/>
          <w:lang w:val="nl-BE"/>
        </w:rPr>
      </w:pPr>
      <w:r w:rsidRPr="00032289">
        <w:rPr>
          <w:sz w:val="24"/>
          <w:szCs w:val="24"/>
          <w:lang w:val="nl-BE"/>
        </w:rPr>
        <w:t xml:space="preserve">De FSMA </w:t>
      </w:r>
      <w:r w:rsidR="007656F7" w:rsidRPr="00032289">
        <w:rPr>
          <w:sz w:val="24"/>
          <w:szCs w:val="24"/>
          <w:lang w:val="nl-BE"/>
        </w:rPr>
        <w:t>is verantwoordelijk voor de inschrijving van</w:t>
      </w:r>
      <w:r w:rsidRPr="00032289">
        <w:rPr>
          <w:sz w:val="24"/>
          <w:szCs w:val="24"/>
          <w:lang w:val="nl-BE"/>
        </w:rPr>
        <w:t xml:space="preserve"> de aanbieders van diensten voor het wisselen tussen virtuele valuta en fiduciaire valuta en aanbieders van bewaarportemonnees (hierna: “aanbieders van diensten met virtuele valuta” of “aanbieder”) gevestigd op Belgisch grondgebied. </w:t>
      </w:r>
    </w:p>
    <w:p w14:paraId="504CE586" w14:textId="77777777" w:rsidR="00A07DED" w:rsidRPr="00032289" w:rsidRDefault="00A07DED" w:rsidP="00032289">
      <w:pPr>
        <w:spacing w:line="276" w:lineRule="auto"/>
        <w:jc w:val="both"/>
        <w:rPr>
          <w:rFonts w:cs="Calibri"/>
          <w:sz w:val="24"/>
          <w:szCs w:val="24"/>
          <w:lang w:val="nl-BE"/>
        </w:rPr>
      </w:pPr>
      <w:r w:rsidRPr="00032289">
        <w:rPr>
          <w:rFonts w:cs="Calibri"/>
          <w:sz w:val="24"/>
          <w:szCs w:val="24"/>
          <w:lang w:val="nl-BE"/>
        </w:rPr>
        <w:t>De aanbieder van diensten met virtuele valuta is onderworpen aan de wet van 18 september 2017 tot voorkoming van het witwassen van kapitaal en de financiering van terrorisme en beperking van het gebruik van contanten</w:t>
      </w:r>
      <w:r w:rsidRPr="00692753">
        <w:rPr>
          <w:rStyle w:val="FootnoteReference"/>
          <w:rFonts w:cs="Calibri"/>
          <w:szCs w:val="16"/>
          <w:lang w:val="nl-BE"/>
        </w:rPr>
        <w:footnoteReference w:id="1"/>
      </w:r>
      <w:r w:rsidRPr="00032289">
        <w:rPr>
          <w:rFonts w:cs="Calibri"/>
          <w:sz w:val="24"/>
          <w:szCs w:val="24"/>
          <w:lang w:val="nl-BE"/>
        </w:rPr>
        <w:t xml:space="preserve"> en de ter uitvoering ervan genomen besluiten en reglementen</w:t>
      </w:r>
      <w:r w:rsidRPr="00692753">
        <w:rPr>
          <w:rStyle w:val="FootnoteReference"/>
          <w:rFonts w:cs="Calibri"/>
          <w:szCs w:val="16"/>
          <w:lang w:val="nl-BE"/>
        </w:rPr>
        <w:footnoteReference w:id="2"/>
      </w:r>
      <w:r w:rsidRPr="00692753">
        <w:rPr>
          <w:rFonts w:cs="Calibri"/>
          <w:sz w:val="16"/>
          <w:szCs w:val="16"/>
          <w:lang w:val="nl-BE"/>
        </w:rPr>
        <w:t xml:space="preserve"> </w:t>
      </w:r>
      <w:r w:rsidRPr="00032289">
        <w:rPr>
          <w:rFonts w:cs="Calibri"/>
          <w:sz w:val="24"/>
          <w:szCs w:val="24"/>
          <w:lang w:val="nl-BE"/>
        </w:rPr>
        <w:t>(hierna "AML/CFT-regelgeving").</w:t>
      </w:r>
    </w:p>
    <w:p w14:paraId="310E3852" w14:textId="77777777" w:rsidR="00A07DED" w:rsidRPr="00032289" w:rsidRDefault="00A07DED" w:rsidP="00032289">
      <w:pPr>
        <w:spacing w:line="276" w:lineRule="auto"/>
        <w:jc w:val="both"/>
        <w:rPr>
          <w:rFonts w:cs="Calibri"/>
          <w:sz w:val="24"/>
          <w:szCs w:val="24"/>
          <w:lang w:val="nl-BE"/>
        </w:rPr>
      </w:pPr>
      <w:r w:rsidRPr="00032289">
        <w:rPr>
          <w:rFonts w:cs="Calibri"/>
          <w:sz w:val="24"/>
          <w:szCs w:val="24"/>
          <w:lang w:val="nl-BE"/>
        </w:rPr>
        <w:t>Wij hebben uw antwoorden op deze vragenlijst nodig om te onderzoeken of deze verplichting wordt nagekomen.</w:t>
      </w:r>
    </w:p>
    <w:p w14:paraId="0993782F" w14:textId="77777777" w:rsidR="00A07DED" w:rsidRPr="00032289" w:rsidRDefault="00A07DED" w:rsidP="00032289">
      <w:pPr>
        <w:spacing w:line="276" w:lineRule="auto"/>
        <w:jc w:val="both"/>
        <w:rPr>
          <w:rFonts w:cs="Calibri"/>
          <w:sz w:val="24"/>
          <w:szCs w:val="24"/>
          <w:lang w:val="nl-BE"/>
        </w:rPr>
      </w:pPr>
      <w:r w:rsidRPr="00AE18AA">
        <w:rPr>
          <w:rFonts w:cs="Calibri"/>
          <w:b/>
          <w:sz w:val="24"/>
          <w:szCs w:val="24"/>
          <w:lang w:val="nl-BE"/>
        </w:rPr>
        <w:t>Het is belangrijk dat u waarheidsgetrouw antwoordt.</w:t>
      </w:r>
      <w:r w:rsidRPr="00032289">
        <w:rPr>
          <w:rFonts w:cs="Calibri"/>
          <w:sz w:val="24"/>
          <w:szCs w:val="24"/>
          <w:lang w:val="nl-BE"/>
        </w:rPr>
        <w:t xml:space="preserve"> U moet in uw antwoorden alle informatie vermelden waarvan u redelijkerwijze kan aannemen dat ze relevant zou kunnen zijn voor onze beoordeling. Wij zullen daarbij rekening houden met de concrete omstandigheden en met de toelichting die u geeft. </w:t>
      </w:r>
    </w:p>
    <w:p w14:paraId="5F5B83B7" w14:textId="77777777" w:rsidR="00032289" w:rsidRDefault="00A07DED" w:rsidP="00032289">
      <w:pPr>
        <w:spacing w:after="0" w:line="276" w:lineRule="auto"/>
        <w:jc w:val="both"/>
        <w:rPr>
          <w:rFonts w:cs="Calibri"/>
          <w:sz w:val="24"/>
          <w:szCs w:val="24"/>
          <w:lang w:val="nl-BE"/>
        </w:rPr>
      </w:pPr>
      <w:r w:rsidRPr="00032289">
        <w:rPr>
          <w:rFonts w:cs="Calibri"/>
          <w:sz w:val="24"/>
          <w:szCs w:val="24"/>
          <w:lang w:val="nl-BE"/>
        </w:rPr>
        <w:t>Als u twijfelt of bepaalde informatie relevant is, doet u er goed aan ze toc</w:t>
      </w:r>
      <w:r w:rsidR="00032289">
        <w:rPr>
          <w:rFonts w:cs="Calibri"/>
          <w:sz w:val="24"/>
          <w:szCs w:val="24"/>
          <w:lang w:val="nl-BE"/>
        </w:rPr>
        <w:t>h te vermelden.</w:t>
      </w:r>
    </w:p>
    <w:p w14:paraId="7976671B" w14:textId="05E5E3A9" w:rsidR="00A07DED" w:rsidRPr="00032289" w:rsidRDefault="00A07DED" w:rsidP="00032289">
      <w:pPr>
        <w:spacing w:line="276" w:lineRule="auto"/>
        <w:jc w:val="both"/>
        <w:rPr>
          <w:rFonts w:cs="Calibri"/>
          <w:sz w:val="24"/>
          <w:szCs w:val="24"/>
          <w:lang w:val="nl-BE"/>
        </w:rPr>
      </w:pPr>
      <w:r w:rsidRPr="00032289">
        <w:rPr>
          <w:rFonts w:cs="Calibri"/>
          <w:sz w:val="24"/>
          <w:szCs w:val="24"/>
          <w:lang w:val="nl-BE"/>
        </w:rPr>
        <w:t xml:space="preserve">U kan daarbij toelichten waarom u denkt dat de informatie niet (meer) relevant is. </w:t>
      </w:r>
    </w:p>
    <w:p w14:paraId="4E5E7450" w14:textId="77777777" w:rsidR="00A07DED" w:rsidRDefault="00A07DED" w:rsidP="00A07DED">
      <w:pPr>
        <w:rPr>
          <w:lang w:val="nl-BE"/>
        </w:rPr>
      </w:pPr>
      <w:r>
        <w:rPr>
          <w:lang w:val="nl-BE"/>
        </w:rPr>
        <w:br w:type="page"/>
      </w:r>
    </w:p>
    <w:p w14:paraId="6923A0BA" w14:textId="2B34B10A" w:rsidR="00A07DED" w:rsidRPr="00AE18AA" w:rsidRDefault="00A07DED" w:rsidP="00AE18AA">
      <w:pPr>
        <w:pStyle w:val="Heading1"/>
        <w:numPr>
          <w:ilvl w:val="0"/>
          <w:numId w:val="3"/>
        </w:numPr>
        <w:spacing w:line="240" w:lineRule="auto"/>
        <w:ind w:left="360"/>
        <w:jc w:val="both"/>
        <w:rPr>
          <w:rFonts w:asciiTheme="minorHAnsi" w:eastAsia="Times New Roman" w:hAnsiTheme="minorHAnsi" w:cstheme="minorHAnsi"/>
          <w:b/>
          <w:color w:val="002244"/>
          <w:sz w:val="26"/>
          <w:szCs w:val="26"/>
          <w:lang w:val="fr-FR" w:eastAsia="fr-BE"/>
        </w:rPr>
      </w:pPr>
      <w:r w:rsidRPr="00AE18AA">
        <w:rPr>
          <w:rFonts w:asciiTheme="minorHAnsi" w:eastAsia="Times New Roman" w:hAnsiTheme="minorHAnsi" w:cstheme="minorHAnsi"/>
          <w:b/>
          <w:color w:val="002244"/>
          <w:sz w:val="26"/>
          <w:szCs w:val="26"/>
          <w:lang w:val="fr-FR" w:eastAsia="fr-BE"/>
        </w:rPr>
        <w:lastRenderedPageBreak/>
        <w:t xml:space="preserve">U </w:t>
      </w:r>
      <w:r w:rsidR="00D15E02" w:rsidRPr="00AE18AA">
        <w:rPr>
          <w:rFonts w:asciiTheme="minorHAnsi" w:eastAsia="Times New Roman" w:hAnsiTheme="minorHAnsi" w:cstheme="minorHAnsi"/>
          <w:b/>
          <w:color w:val="002244"/>
          <w:sz w:val="26"/>
          <w:szCs w:val="26"/>
          <w:lang w:val="fr-FR" w:eastAsia="fr-BE"/>
        </w:rPr>
        <w:t>bent de hooggeplaatste leidinggevende</w:t>
      </w:r>
      <w:r w:rsidR="008357C1" w:rsidRPr="00AE18AA">
        <w:rPr>
          <w:rFonts w:asciiTheme="minorHAnsi" w:eastAsia="Times New Roman" w:hAnsiTheme="minorHAnsi" w:cstheme="minorHAnsi"/>
          <w:b/>
          <w:color w:val="002244"/>
          <w:sz w:val="26"/>
          <w:szCs w:val="26"/>
          <w:vertAlign w:val="superscript"/>
          <w:lang w:val="fr-FR" w:eastAsia="fr-BE"/>
        </w:rPr>
        <w:footnoteReference w:id="3"/>
      </w:r>
      <w:r w:rsidR="00D15E02" w:rsidRPr="00AE18AA">
        <w:rPr>
          <w:rFonts w:asciiTheme="minorHAnsi" w:eastAsia="Times New Roman" w:hAnsiTheme="minorHAnsi" w:cstheme="minorHAnsi"/>
          <w:b/>
          <w:color w:val="002244"/>
          <w:sz w:val="26"/>
          <w:szCs w:val="26"/>
          <w:vertAlign w:val="superscript"/>
          <w:lang w:val="fr-FR" w:eastAsia="fr-BE"/>
        </w:rPr>
        <w:t xml:space="preserve"> </w:t>
      </w:r>
      <w:r w:rsidR="00D15E02" w:rsidRPr="00AE18AA">
        <w:rPr>
          <w:rFonts w:asciiTheme="minorHAnsi" w:eastAsia="Times New Roman" w:hAnsiTheme="minorHAnsi" w:cstheme="minorHAnsi"/>
          <w:b/>
          <w:color w:val="002244"/>
          <w:sz w:val="26"/>
          <w:szCs w:val="26"/>
          <w:lang w:val="fr-FR" w:eastAsia="fr-BE"/>
        </w:rPr>
        <w:t xml:space="preserve">van de (kandidaat) aanbieder van diensten met virtuele valuta en u verbindt </w:t>
      </w:r>
      <w:r w:rsidRPr="00AE18AA">
        <w:rPr>
          <w:rFonts w:asciiTheme="minorHAnsi" w:eastAsia="Times New Roman" w:hAnsiTheme="minorHAnsi" w:cstheme="minorHAnsi"/>
          <w:b/>
          <w:color w:val="002244"/>
          <w:sz w:val="26"/>
          <w:szCs w:val="26"/>
          <w:lang w:val="fr-FR" w:eastAsia="fr-BE"/>
        </w:rPr>
        <w:t>zich</w:t>
      </w:r>
      <w:r w:rsidR="00D15E02" w:rsidRPr="00AE18AA">
        <w:rPr>
          <w:rFonts w:asciiTheme="minorHAnsi" w:eastAsia="Times New Roman" w:hAnsiTheme="minorHAnsi" w:cstheme="minorHAnsi"/>
          <w:b/>
          <w:color w:val="002244"/>
          <w:sz w:val="26"/>
          <w:szCs w:val="26"/>
          <w:lang w:val="fr-FR" w:eastAsia="fr-BE"/>
        </w:rPr>
        <w:t xml:space="preserve"> ertoe</w:t>
      </w:r>
      <w:r w:rsidRPr="00AE18AA">
        <w:rPr>
          <w:rFonts w:asciiTheme="minorHAnsi" w:eastAsia="Times New Roman" w:hAnsiTheme="minorHAnsi" w:cstheme="minorHAnsi"/>
          <w:b/>
          <w:color w:val="002244"/>
          <w:sz w:val="26"/>
          <w:szCs w:val="26"/>
          <w:lang w:val="fr-FR" w:eastAsia="fr-BE"/>
        </w:rPr>
        <w:t xml:space="preserve"> om volledig en waarheidsgetrouw te antwoorden</w:t>
      </w:r>
    </w:p>
    <w:p w14:paraId="16D9FC7B" w14:textId="52951F4C" w:rsidR="00A07DED" w:rsidRDefault="00A07DED" w:rsidP="008E6BED">
      <w:pPr>
        <w:spacing w:after="0"/>
        <w:rPr>
          <w:lang w:val="nl-BE"/>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016"/>
        <w:gridCol w:w="7968"/>
      </w:tblGrid>
      <w:tr w:rsidR="00AE18AA" w14:paraId="5D2794B9" w14:textId="77777777" w:rsidTr="0048549E">
        <w:tc>
          <w:tcPr>
            <w:tcW w:w="846" w:type="dxa"/>
            <w:shd w:val="clear" w:color="auto" w:fill="93ABB7"/>
          </w:tcPr>
          <w:p w14:paraId="431FDDF1" w14:textId="6A2E25C1" w:rsidR="00AE18AA" w:rsidRDefault="00745787" w:rsidP="00A07DED">
            <w:pPr>
              <w:rPr>
                <w:lang w:val="nl-BE"/>
              </w:rPr>
            </w:pPr>
            <w:sdt>
              <w:sdtPr>
                <w:rPr>
                  <w:sz w:val="80"/>
                  <w:szCs w:val="80"/>
                  <w:lang w:val="nl-BE" w:eastAsia="fr-BE"/>
                </w:rPr>
                <w:alias w:val="validate"/>
                <w:tag w:val="validate"/>
                <w:id w:val="1008714698"/>
                <w14:checkbox>
                  <w14:checked w14:val="0"/>
                  <w14:checkedState w14:val="2612" w14:font="MS Gothic"/>
                  <w14:uncheckedState w14:val="2610" w14:font="MS Gothic"/>
                </w14:checkbox>
              </w:sdtPr>
              <w:sdtEndPr/>
              <w:sdtContent>
                <w:r w:rsidR="00AE18AA">
                  <w:rPr>
                    <w:rFonts w:ascii="MS Gothic" w:eastAsia="MS Gothic" w:hAnsi="MS Gothic" w:hint="eastAsia"/>
                    <w:sz w:val="80"/>
                    <w:szCs w:val="80"/>
                    <w:lang w:val="nl-BE" w:eastAsia="fr-BE"/>
                  </w:rPr>
                  <w:t>☐</w:t>
                </w:r>
              </w:sdtContent>
            </w:sdt>
          </w:p>
        </w:tc>
        <w:tc>
          <w:tcPr>
            <w:tcW w:w="8158" w:type="dxa"/>
            <w:shd w:val="clear" w:color="auto" w:fill="EAEFF2"/>
          </w:tcPr>
          <w:p w14:paraId="6BFD0451" w14:textId="77777777" w:rsidR="00AE18AA" w:rsidRPr="00AE18AA" w:rsidRDefault="00AE18AA" w:rsidP="0048549E">
            <w:pPr>
              <w:spacing w:before="240" w:line="276" w:lineRule="auto"/>
              <w:jc w:val="both"/>
              <w:rPr>
                <w:lang w:val="nl-BE"/>
              </w:rPr>
            </w:pPr>
            <w:r w:rsidRPr="00AE18AA">
              <w:rPr>
                <w:b/>
                <w:lang w:val="nl-BE"/>
              </w:rPr>
              <w:t>Ik verbind me ertoe de gegevens volledig en naar waarheid in te vullen.</w:t>
            </w:r>
            <w:r w:rsidRPr="00AE18AA">
              <w:rPr>
                <w:lang w:val="nl-BE"/>
              </w:rPr>
              <w:t xml:space="preserve"> Ik verbind mij ertoe om de FSMA onmiddellijk op de hoogte te brengen van alle wijzigingen in één of meer antwoorden op de hieronder gestelde vragen. Ik ben me ervan bewust dat het achterhouden of vervalsen van relevante informatie een negatieve invloed kan hebben op de beoordeling van de naleving van de inschrijvings-/uitoefeningsvoorwaarden van de aanbieder van diensten met virtuele valuta en mijn kwaliteiten door de FSMA. </w:t>
            </w:r>
          </w:p>
          <w:p w14:paraId="649B7DDA" w14:textId="77777777" w:rsidR="00AE18AA" w:rsidRPr="00AE18AA" w:rsidRDefault="00AE18AA" w:rsidP="0048549E">
            <w:pPr>
              <w:spacing w:line="276" w:lineRule="auto"/>
              <w:jc w:val="both"/>
              <w:rPr>
                <w:lang w:val="nl-BE"/>
              </w:rPr>
            </w:pPr>
            <w:r w:rsidRPr="00AE18AA">
              <w:rPr>
                <w:lang w:val="nl-BE"/>
              </w:rPr>
              <w:t xml:space="preserve">Wij vestigen uw aandacht op het feit dat u bent verplicht om deze informatie of documenten aan de FSMA over te maken binnen de termijn en in de vorm bepaald door de FSMA.  </w:t>
            </w:r>
          </w:p>
          <w:p w14:paraId="38923C7F" w14:textId="3C37F9B9" w:rsidR="00AE18AA" w:rsidRDefault="00AE18AA" w:rsidP="0048549E">
            <w:pPr>
              <w:spacing w:line="276" w:lineRule="auto"/>
              <w:jc w:val="both"/>
              <w:rPr>
                <w:lang w:val="nl-BE"/>
              </w:rPr>
            </w:pPr>
            <w:r w:rsidRPr="00AE18AA">
              <w:rPr>
                <w:lang w:val="nl-BE"/>
              </w:rPr>
              <w:t>In geval deze verplichting niet wordt nageleefd kan de FSMA aan de overtreder een administratieve geldboete opleggen die niet meer mag bedragen dan 2 500 000 euro voor hetzelfde feit of geheel van feiten. Wanneer de inbreuk voor de overtreder winst heeft opgeleverd of hem heeft toegelaten verlies te vermijden mag dit maximum worden verhoogd tot het drievoud van deze winst of dit verlies.</w:t>
            </w:r>
          </w:p>
        </w:tc>
      </w:tr>
    </w:tbl>
    <w:p w14:paraId="4651C51C" w14:textId="4EDEA6C5" w:rsidR="00A07DED" w:rsidRDefault="00A07DED" w:rsidP="0047629B">
      <w:pPr>
        <w:spacing w:after="0" w:line="240" w:lineRule="auto"/>
        <w:jc w:val="both"/>
        <w:rPr>
          <w:lang w:val="nl-BE"/>
        </w:rPr>
      </w:pPr>
    </w:p>
    <w:p w14:paraId="4EB0A457" w14:textId="77777777" w:rsidR="0047629B" w:rsidRDefault="0047629B" w:rsidP="0047629B">
      <w:pPr>
        <w:spacing w:after="0" w:line="240" w:lineRule="auto"/>
        <w:jc w:val="both"/>
        <w:rPr>
          <w:lang w:val="nl-BE"/>
        </w:rPr>
      </w:pPr>
    </w:p>
    <w:tbl>
      <w:tblPr>
        <w:tblStyle w:val="TableGrid"/>
        <w:tblW w:w="0" w:type="auto"/>
        <w:tblInd w:w="-5" w:type="dxa"/>
        <w:tblLook w:val="04A0" w:firstRow="1" w:lastRow="0" w:firstColumn="1" w:lastColumn="0" w:noHBand="0" w:noVBand="1"/>
      </w:tblPr>
      <w:tblGrid>
        <w:gridCol w:w="1560"/>
        <w:gridCol w:w="7449"/>
      </w:tblGrid>
      <w:tr w:rsidR="0047629B" w:rsidRPr="0047629B" w14:paraId="660B1194" w14:textId="77777777" w:rsidTr="00F95978">
        <w:tc>
          <w:tcPr>
            <w:tcW w:w="9009" w:type="dxa"/>
            <w:gridSpan w:val="2"/>
            <w:tcBorders>
              <w:top w:val="nil"/>
              <w:left w:val="nil"/>
              <w:bottom w:val="nil"/>
              <w:right w:val="nil"/>
            </w:tcBorders>
            <w:vAlign w:val="center"/>
          </w:tcPr>
          <w:p w14:paraId="4E13BB73" w14:textId="7E551B6E" w:rsidR="0047629B" w:rsidRPr="0047629B" w:rsidRDefault="0047629B" w:rsidP="0047629B">
            <w:pPr>
              <w:pStyle w:val="Heading1"/>
              <w:numPr>
                <w:ilvl w:val="0"/>
                <w:numId w:val="3"/>
              </w:numPr>
              <w:spacing w:before="0" w:after="240" w:line="240" w:lineRule="auto"/>
              <w:ind w:left="360"/>
              <w:outlineLvl w:val="0"/>
              <w:rPr>
                <w:rFonts w:asciiTheme="minorHAnsi" w:eastAsiaTheme="minorHAnsi" w:hAnsiTheme="minorHAnsi" w:cstheme="minorHAnsi"/>
                <w:b/>
                <w:color w:val="002244"/>
                <w:sz w:val="26"/>
                <w:szCs w:val="26"/>
                <w:lang w:val="nl-BE"/>
              </w:rPr>
            </w:pPr>
            <w:r w:rsidRPr="0047629B">
              <w:rPr>
                <w:rFonts w:asciiTheme="minorHAnsi" w:eastAsiaTheme="minorHAnsi" w:hAnsiTheme="minorHAnsi" w:cstheme="minorHAnsi"/>
                <w:b/>
                <w:color w:val="002244"/>
                <w:sz w:val="26"/>
                <w:szCs w:val="26"/>
                <w:lang w:val="nl-BE"/>
              </w:rPr>
              <w:t xml:space="preserve">U dient deze vragenlijst in met het oog op… </w:t>
            </w:r>
          </w:p>
        </w:tc>
      </w:tr>
      <w:tr w:rsidR="0047629B" w:rsidRPr="0047629B" w14:paraId="60CBF5C3" w14:textId="77777777" w:rsidTr="00F95978">
        <w:tc>
          <w:tcPr>
            <w:tcW w:w="1560" w:type="dxa"/>
            <w:tcBorders>
              <w:top w:val="nil"/>
              <w:left w:val="nil"/>
            </w:tcBorders>
            <w:vAlign w:val="center"/>
          </w:tcPr>
          <w:p w14:paraId="51AE3CB2" w14:textId="77777777" w:rsidR="0047629B" w:rsidRPr="008819A4" w:rsidRDefault="00745787" w:rsidP="00F95978">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2066014180"/>
                <w14:checkbox>
                  <w14:checked w14:val="0"/>
                  <w14:checkedState w14:val="2612" w14:font="MS Gothic"/>
                  <w14:uncheckedState w14:val="2610" w14:font="MS Gothic"/>
                </w14:checkbox>
              </w:sdtPr>
              <w:sdtEndPr/>
              <w:sdtContent>
                <w:r w:rsidR="0047629B">
                  <w:rPr>
                    <w:rFonts w:ascii="MS Gothic" w:eastAsia="MS Gothic" w:hAnsi="MS Gothic" w:cstheme="minorHAnsi" w:hint="eastAsia"/>
                    <w:b/>
                    <w:sz w:val="32"/>
                    <w:szCs w:val="32"/>
                    <w:lang w:val="fr-BE" w:eastAsia="fr-BE"/>
                  </w:rPr>
                  <w:t>☐</w:t>
                </w:r>
              </w:sdtContent>
            </w:sdt>
          </w:p>
        </w:tc>
        <w:tc>
          <w:tcPr>
            <w:tcW w:w="7449" w:type="dxa"/>
            <w:tcBorders>
              <w:top w:val="nil"/>
              <w:right w:val="nil"/>
            </w:tcBorders>
          </w:tcPr>
          <w:p w14:paraId="245B6204" w14:textId="3EBCF8C0" w:rsidR="0047629B" w:rsidRPr="0047629B" w:rsidRDefault="0047629B" w:rsidP="008E6BED">
            <w:pPr>
              <w:spacing w:before="240" w:line="360" w:lineRule="auto"/>
              <w:jc w:val="both"/>
              <w:rPr>
                <w:rFonts w:eastAsia="Times New Roman" w:cstheme="minorHAnsi"/>
                <w:szCs w:val="20"/>
                <w:lang w:val="nl-BE" w:eastAsia="fr-BE"/>
              </w:rPr>
            </w:pPr>
            <w:r w:rsidRPr="0017546B">
              <w:rPr>
                <w:rFonts w:ascii="Calibri" w:eastAsia="Times New Roman" w:hAnsi="Calibri" w:cs="Times New Roman"/>
                <w:lang w:val="nl-BE" w:eastAsia="fr-BE"/>
              </w:rPr>
              <w:t xml:space="preserve">Een </w:t>
            </w:r>
            <w:r w:rsidRPr="0047629B">
              <w:rPr>
                <w:rFonts w:ascii="Calibri" w:eastAsia="Times New Roman" w:hAnsi="Calibri" w:cs="Times New Roman"/>
                <w:b/>
                <w:lang w:val="nl-BE" w:eastAsia="fr-BE"/>
              </w:rPr>
              <w:t>vergunningsaanvraag</w:t>
            </w:r>
            <w:r>
              <w:rPr>
                <w:rFonts w:ascii="Calibri" w:eastAsia="Times New Roman" w:hAnsi="Calibri" w:cs="Times New Roman"/>
                <w:lang w:val="nl-BE" w:eastAsia="fr-BE"/>
              </w:rPr>
              <w:t xml:space="preserve"> van een aanbieder van diensten met </w:t>
            </w:r>
            <w:r w:rsidRPr="006D0184">
              <w:rPr>
                <w:rFonts w:ascii="Calibri" w:eastAsia="Times New Roman" w:hAnsi="Calibri" w:cs="Times New Roman"/>
                <w:lang w:val="nl-BE" w:eastAsia="fr-BE"/>
              </w:rPr>
              <w:t>virtuele valuta</w:t>
            </w:r>
          </w:p>
        </w:tc>
      </w:tr>
      <w:tr w:rsidR="0047629B" w:rsidRPr="0047629B" w14:paraId="11C2B666" w14:textId="77777777" w:rsidTr="00F95978">
        <w:tc>
          <w:tcPr>
            <w:tcW w:w="1560" w:type="dxa"/>
            <w:tcBorders>
              <w:left w:val="nil"/>
              <w:bottom w:val="nil"/>
            </w:tcBorders>
            <w:vAlign w:val="center"/>
          </w:tcPr>
          <w:p w14:paraId="0BA03088" w14:textId="77777777" w:rsidR="0047629B" w:rsidRPr="008819A4" w:rsidRDefault="00745787" w:rsidP="00F95978">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1844516253"/>
                <w14:checkbox>
                  <w14:checked w14:val="0"/>
                  <w14:checkedState w14:val="2612" w14:font="MS Gothic"/>
                  <w14:uncheckedState w14:val="2610" w14:font="MS Gothic"/>
                </w14:checkbox>
              </w:sdtPr>
              <w:sdtEndPr/>
              <w:sdtContent>
                <w:r w:rsidR="0047629B">
                  <w:rPr>
                    <w:rFonts w:ascii="MS Gothic" w:eastAsia="MS Gothic" w:hAnsi="MS Gothic" w:cstheme="minorHAnsi" w:hint="eastAsia"/>
                    <w:b/>
                    <w:sz w:val="32"/>
                    <w:szCs w:val="32"/>
                    <w:lang w:val="fr-BE" w:eastAsia="fr-BE"/>
                  </w:rPr>
                  <w:t>☐</w:t>
                </w:r>
              </w:sdtContent>
            </w:sdt>
          </w:p>
        </w:tc>
        <w:tc>
          <w:tcPr>
            <w:tcW w:w="7449" w:type="dxa"/>
            <w:tcBorders>
              <w:bottom w:val="nil"/>
              <w:right w:val="nil"/>
            </w:tcBorders>
          </w:tcPr>
          <w:p w14:paraId="1B727A18" w14:textId="1F203A58" w:rsidR="0047629B" w:rsidRPr="0047629B" w:rsidRDefault="0047629B" w:rsidP="00F95978">
            <w:pPr>
              <w:spacing w:before="240" w:line="240" w:lineRule="auto"/>
              <w:jc w:val="both"/>
              <w:rPr>
                <w:rFonts w:eastAsia="Times New Roman" w:cstheme="minorHAnsi"/>
                <w:szCs w:val="20"/>
                <w:lang w:val="nl-BE" w:eastAsia="fr-BE"/>
              </w:rPr>
            </w:pPr>
            <w:r w:rsidRPr="0017546B">
              <w:rPr>
                <w:rFonts w:ascii="Calibri" w:eastAsia="Times New Roman" w:hAnsi="Calibri" w:cs="Times New Roman"/>
                <w:lang w:val="nl-BE" w:eastAsia="fr-BE"/>
              </w:rPr>
              <w:t xml:space="preserve">Een </w:t>
            </w:r>
            <w:r w:rsidRPr="0047629B">
              <w:rPr>
                <w:rFonts w:ascii="Calibri" w:eastAsia="Times New Roman" w:hAnsi="Calibri" w:cs="Times New Roman"/>
                <w:b/>
                <w:lang w:val="nl-BE" w:eastAsia="fr-BE"/>
              </w:rPr>
              <w:t>belangrijke wijziging</w:t>
            </w:r>
            <w:r>
              <w:rPr>
                <w:rFonts w:ascii="Calibri" w:eastAsia="Times New Roman" w:hAnsi="Calibri" w:cs="Times New Roman"/>
                <w:lang w:val="nl-BE" w:eastAsia="fr-BE"/>
              </w:rPr>
              <w:t xml:space="preserve"> aan de toepassing en de naleving van de bepalingen van de AML/CFT reglementering door de </w:t>
            </w:r>
            <w:r w:rsidRPr="006D0184">
              <w:rPr>
                <w:rFonts w:ascii="Calibri" w:eastAsia="Times New Roman" w:hAnsi="Calibri" w:cs="Times New Roman"/>
                <w:lang w:val="nl-BE" w:eastAsia="fr-BE"/>
              </w:rPr>
              <w:t>aanbieder van diensten met virtuele valuta</w:t>
            </w:r>
          </w:p>
        </w:tc>
      </w:tr>
    </w:tbl>
    <w:p w14:paraId="70DEB052" w14:textId="5CD10F1A" w:rsidR="0047629B" w:rsidRDefault="0047629B" w:rsidP="0047629B">
      <w:pPr>
        <w:rPr>
          <w:lang w:val="nl-BE"/>
        </w:rPr>
      </w:pPr>
    </w:p>
    <w:p w14:paraId="5B3D2E20" w14:textId="77777777" w:rsidR="0047629B" w:rsidRDefault="0047629B">
      <w:pPr>
        <w:spacing w:after="200" w:line="276" w:lineRule="auto"/>
        <w:rPr>
          <w:lang w:val="nl-BE"/>
        </w:rPr>
      </w:pPr>
      <w:r>
        <w:rPr>
          <w:lang w:val="nl-BE"/>
        </w:rPr>
        <w:br w:type="page"/>
      </w:r>
    </w:p>
    <w:p w14:paraId="2A9AB283" w14:textId="2A1F38B8" w:rsidR="00A07DED" w:rsidRPr="0047629B" w:rsidRDefault="00A07DED" w:rsidP="0047629B">
      <w:pPr>
        <w:pStyle w:val="Heading1"/>
        <w:numPr>
          <w:ilvl w:val="0"/>
          <w:numId w:val="3"/>
        </w:numPr>
        <w:spacing w:line="240" w:lineRule="auto"/>
        <w:ind w:left="360"/>
        <w:rPr>
          <w:rFonts w:asciiTheme="minorHAnsi" w:hAnsiTheme="minorHAnsi" w:cstheme="minorHAnsi"/>
          <w:b/>
          <w:color w:val="002244"/>
          <w:sz w:val="26"/>
          <w:szCs w:val="26"/>
          <w:lang w:val="fr-BE"/>
        </w:rPr>
      </w:pPr>
      <w:r w:rsidRPr="0047629B">
        <w:rPr>
          <w:rFonts w:asciiTheme="minorHAnsi" w:hAnsiTheme="minorHAnsi" w:cstheme="minorHAnsi"/>
          <w:b/>
          <w:color w:val="002244"/>
          <w:sz w:val="26"/>
          <w:szCs w:val="26"/>
          <w:lang w:val="fr-BE"/>
        </w:rPr>
        <w:lastRenderedPageBreak/>
        <w:t>De aanbieder van diensten met virtuele valuta moet zich conformeren aan de AML/CFT-regelgeving</w:t>
      </w:r>
    </w:p>
    <w:p w14:paraId="0BBF0703" w14:textId="77777777" w:rsidR="00A07DED" w:rsidRDefault="00A07DED" w:rsidP="0047629B">
      <w:pPr>
        <w:spacing w:after="0"/>
        <w:jc w:val="both"/>
        <w:rPr>
          <w:lang w:val="nl-BE"/>
        </w:rPr>
      </w:pPr>
    </w:p>
    <w:p w14:paraId="3A7CB324" w14:textId="77777777" w:rsidR="00A07DED" w:rsidRPr="0047629B" w:rsidRDefault="00A07DED" w:rsidP="00A07DED">
      <w:pPr>
        <w:jc w:val="both"/>
        <w:rPr>
          <w:b/>
          <w:szCs w:val="20"/>
          <w:lang w:val="nl-BE" w:eastAsia="fr-BE"/>
        </w:rPr>
      </w:pPr>
      <w:r w:rsidRPr="0047629B">
        <w:rPr>
          <w:b/>
          <w:lang w:val="nl-BE"/>
        </w:rPr>
        <w:t xml:space="preserve">Deze vragenlijst heeft als doel om informatie te verkrijgen over de toepassing en de naleving van de bepalingen van de </w:t>
      </w:r>
      <w:r w:rsidRPr="0047629B">
        <w:rPr>
          <w:b/>
          <w:szCs w:val="20"/>
          <w:lang w:val="nl-BE" w:eastAsia="fr-BE"/>
        </w:rPr>
        <w:t>AML/CFT-regelgeving</w:t>
      </w:r>
      <w:r w:rsidRPr="0047629B">
        <w:rPr>
          <w:b/>
          <w:lang w:val="nl-BE"/>
        </w:rPr>
        <w:t xml:space="preserve"> door de (kandidaat) aanbieder </w:t>
      </w:r>
      <w:r w:rsidRPr="0047629B">
        <w:rPr>
          <w:b/>
          <w:szCs w:val="20"/>
          <w:lang w:val="nl-BE" w:eastAsia="fr-BE"/>
        </w:rPr>
        <w:t>van diensten met virtuele valuta.</w:t>
      </w:r>
    </w:p>
    <w:p w14:paraId="5CF136A1" w14:textId="54F999A7" w:rsidR="00A07DED" w:rsidRDefault="00A07DED" w:rsidP="0047629B">
      <w:pPr>
        <w:spacing w:after="0"/>
        <w:jc w:val="both"/>
        <w:rPr>
          <w:lang w:val="nl-BE"/>
        </w:rPr>
      </w:pPr>
      <w:r>
        <w:rPr>
          <w:szCs w:val="20"/>
          <w:lang w:val="nl-BE" w:eastAsia="fr-BE"/>
        </w:rPr>
        <w:t xml:space="preserve">De kandidaten </w:t>
      </w:r>
      <w:r w:rsidRPr="000703BB">
        <w:rPr>
          <w:lang w:val="nl-BE"/>
        </w:rPr>
        <w:t xml:space="preserve">aanbieder </w:t>
      </w:r>
      <w:r w:rsidRPr="000703BB">
        <w:rPr>
          <w:szCs w:val="20"/>
          <w:lang w:val="nl-BE" w:eastAsia="fr-BE"/>
        </w:rPr>
        <w:t>van diensten met virtuele valuta</w:t>
      </w:r>
      <w:r>
        <w:rPr>
          <w:szCs w:val="20"/>
          <w:lang w:val="nl-BE" w:eastAsia="fr-BE"/>
        </w:rPr>
        <w:t xml:space="preserve"> die een </w:t>
      </w:r>
      <w:r w:rsidRPr="0047629B">
        <w:rPr>
          <w:b/>
          <w:szCs w:val="20"/>
          <w:lang w:val="nl-BE" w:eastAsia="fr-BE"/>
        </w:rPr>
        <w:t xml:space="preserve">voorlopige toelating </w:t>
      </w:r>
      <w:r>
        <w:rPr>
          <w:szCs w:val="20"/>
          <w:lang w:val="nl-BE" w:eastAsia="fr-BE"/>
        </w:rPr>
        <w:t xml:space="preserve">hebben, moeten zich </w:t>
      </w:r>
      <w:r w:rsidR="00EE7070">
        <w:rPr>
          <w:szCs w:val="20"/>
          <w:lang w:val="nl-BE" w:eastAsia="fr-BE"/>
        </w:rPr>
        <w:t xml:space="preserve">ook </w:t>
      </w:r>
      <w:r>
        <w:rPr>
          <w:szCs w:val="20"/>
          <w:lang w:val="nl-BE" w:eastAsia="fr-BE"/>
        </w:rPr>
        <w:t xml:space="preserve">conformeren aan de </w:t>
      </w:r>
      <w:r w:rsidRPr="00524AFD">
        <w:rPr>
          <w:szCs w:val="20"/>
          <w:lang w:val="nl-BE" w:eastAsia="fr-BE"/>
        </w:rPr>
        <w:t>AML/CFT-regelgeving</w:t>
      </w:r>
      <w:r>
        <w:rPr>
          <w:szCs w:val="20"/>
          <w:lang w:val="nl-BE" w:eastAsia="fr-BE"/>
        </w:rPr>
        <w:t xml:space="preserve"> zolang ze over deze voorlopige toelating beschikken.</w:t>
      </w:r>
    </w:p>
    <w:p w14:paraId="2CC9B46D" w14:textId="77777777" w:rsidR="00A07DED" w:rsidRPr="008E6BED" w:rsidRDefault="00A07DED" w:rsidP="0047629B">
      <w:pPr>
        <w:spacing w:after="0"/>
        <w:jc w:val="both"/>
        <w:rPr>
          <w:rFonts w:asciiTheme="majorHAnsi" w:eastAsiaTheme="majorEastAsia" w:hAnsiTheme="majorHAnsi" w:cstheme="majorBidi"/>
          <w:b/>
          <w:color w:val="465E6A"/>
          <w:sz w:val="24"/>
          <w:szCs w:val="24"/>
          <w:lang w:val="fr-FR"/>
        </w:rPr>
      </w:pPr>
    </w:p>
    <w:p w14:paraId="511B8FB1" w14:textId="77777777" w:rsidR="00A07DED" w:rsidRDefault="00A07DED" w:rsidP="0047629B">
      <w:pPr>
        <w:pStyle w:val="Heading3"/>
        <w:numPr>
          <w:ilvl w:val="1"/>
          <w:numId w:val="3"/>
        </w:numPr>
        <w:spacing w:before="0" w:line="240" w:lineRule="auto"/>
        <w:ind w:left="709" w:firstLine="0"/>
        <w:rPr>
          <w:lang w:val="nl-BE"/>
        </w:rPr>
      </w:pPr>
      <w:r w:rsidRPr="0047629B">
        <w:rPr>
          <w:b/>
          <w:color w:val="465E6A"/>
          <w:lang w:val="fr-FR"/>
        </w:rPr>
        <w:t>Algemene beschrijving</w:t>
      </w:r>
    </w:p>
    <w:p w14:paraId="296447D4" w14:textId="77777777" w:rsidR="00A07DED" w:rsidRPr="003352B6" w:rsidRDefault="00A07DED" w:rsidP="0047629B">
      <w:pPr>
        <w:spacing w:after="0"/>
        <w:rPr>
          <w:lang w:val="nl-BE"/>
        </w:rPr>
      </w:pPr>
    </w:p>
    <w:p w14:paraId="4ABFACAF" w14:textId="02A997D2" w:rsidR="00A07DED" w:rsidRDefault="002D5D85" w:rsidP="00C1384D">
      <w:pPr>
        <w:jc w:val="both"/>
        <w:rPr>
          <w:lang w:val="nl-BE"/>
        </w:rPr>
      </w:pPr>
      <w:r w:rsidRPr="00521FE4">
        <w:rPr>
          <w:lang w:val="nl-BE"/>
        </w:rPr>
        <w:t xml:space="preserve">Hieronder </w:t>
      </w:r>
      <w:r w:rsidR="00A07DED" w:rsidRPr="00521FE4">
        <w:rPr>
          <w:lang w:val="nl-BE"/>
        </w:rPr>
        <w:t>beschrijft</w:t>
      </w:r>
      <w:r w:rsidRPr="00521FE4">
        <w:rPr>
          <w:lang w:val="nl-BE"/>
        </w:rPr>
        <w:t xml:space="preserve"> u</w:t>
      </w:r>
      <w:r w:rsidR="00A07DED" w:rsidRPr="00521FE4">
        <w:rPr>
          <w:lang w:val="nl-BE"/>
        </w:rPr>
        <w:t xml:space="preserve"> hoe</w:t>
      </w:r>
      <w:r w:rsidR="00A07DED" w:rsidRPr="00D746CC">
        <w:rPr>
          <w:lang w:val="nl-BE"/>
        </w:rPr>
        <w:t xml:space="preserve"> de </w:t>
      </w:r>
      <w:r w:rsidR="00A07DED" w:rsidRPr="000703BB">
        <w:rPr>
          <w:lang w:val="nl-BE"/>
        </w:rPr>
        <w:t xml:space="preserve">aanbieder </w:t>
      </w:r>
      <w:r w:rsidR="00A07DED" w:rsidRPr="000703BB">
        <w:rPr>
          <w:szCs w:val="20"/>
          <w:lang w:val="nl-BE" w:eastAsia="fr-BE"/>
        </w:rPr>
        <w:t>van diensten met virtuele valuta</w:t>
      </w:r>
      <w:r w:rsidR="00A07DED" w:rsidRPr="00D746CC">
        <w:rPr>
          <w:lang w:val="nl-BE"/>
        </w:rPr>
        <w:t xml:space="preserve"> zich aan </w:t>
      </w:r>
      <w:r w:rsidR="00A07DED">
        <w:rPr>
          <w:szCs w:val="20"/>
          <w:lang w:val="nl-BE" w:eastAsia="fr-BE"/>
        </w:rPr>
        <w:t xml:space="preserve">de </w:t>
      </w:r>
      <w:r w:rsidR="00A07DED" w:rsidRPr="00524AFD">
        <w:rPr>
          <w:szCs w:val="20"/>
          <w:lang w:val="nl-BE" w:eastAsia="fr-BE"/>
        </w:rPr>
        <w:t>AML/CFT-regelgeving</w:t>
      </w:r>
      <w:r w:rsidR="00A07DED">
        <w:rPr>
          <w:szCs w:val="20"/>
          <w:lang w:val="nl-BE" w:eastAsia="fr-BE"/>
        </w:rPr>
        <w:t xml:space="preserve"> </w:t>
      </w:r>
      <w:r w:rsidR="00A07DED">
        <w:rPr>
          <w:lang w:val="nl-BE"/>
        </w:rPr>
        <w:t>houdt</w:t>
      </w:r>
      <w:r>
        <w:rPr>
          <w:lang w:val="nl-BE"/>
        </w:rPr>
        <w:t>.</w:t>
      </w:r>
    </w:p>
    <w:p w14:paraId="387EE0C6" w14:textId="534D6C9D" w:rsidR="002D5D85" w:rsidRPr="00B510EC" w:rsidRDefault="002D5D85" w:rsidP="002D5D85">
      <w:pPr>
        <w:jc w:val="both"/>
        <w:rPr>
          <w:rFonts w:cstheme="minorHAnsi"/>
          <w:szCs w:val="24"/>
          <w:lang w:val="nl-BE"/>
        </w:rPr>
      </w:pPr>
      <w:r w:rsidRPr="00B510EC">
        <w:rPr>
          <w:rFonts w:cstheme="minorHAnsi"/>
          <w:szCs w:val="24"/>
          <w:lang w:val="nl-BE"/>
        </w:rPr>
        <w:t>Gelieve ten minste de volgende punten uit te leggen:</w:t>
      </w:r>
    </w:p>
    <w:p w14:paraId="7681E385" w14:textId="7C4E8F22" w:rsidR="002D5D85" w:rsidRPr="00A170C5" w:rsidRDefault="0047629B" w:rsidP="0047629B">
      <w:pPr>
        <w:pStyle w:val="ListParagraph"/>
        <w:numPr>
          <w:ilvl w:val="0"/>
          <w:numId w:val="12"/>
        </w:numPr>
        <w:jc w:val="both"/>
        <w:rPr>
          <w:rFonts w:cstheme="minorHAnsi"/>
          <w:szCs w:val="24"/>
          <w:lang w:val="nl-BE"/>
        </w:rPr>
      </w:pPr>
      <w:r>
        <w:rPr>
          <w:rFonts w:cstheme="minorHAnsi"/>
          <w:szCs w:val="24"/>
          <w:lang w:val="nl-BE"/>
        </w:rPr>
        <w:t>d</w:t>
      </w:r>
      <w:r w:rsidR="00827947">
        <w:rPr>
          <w:rFonts w:cstheme="minorHAnsi"/>
          <w:szCs w:val="24"/>
          <w:lang w:val="nl-BE"/>
        </w:rPr>
        <w:t>e</w:t>
      </w:r>
      <w:r w:rsidR="002D5D85">
        <w:rPr>
          <w:rFonts w:cstheme="minorHAnsi"/>
          <w:szCs w:val="24"/>
          <w:lang w:val="nl-BE"/>
        </w:rPr>
        <w:t xml:space="preserve"> uitvoering</w:t>
      </w:r>
      <w:r w:rsidR="002D5D85" w:rsidRPr="00A170C5">
        <w:rPr>
          <w:rFonts w:cstheme="minorHAnsi"/>
          <w:szCs w:val="24"/>
          <w:lang w:val="nl-BE"/>
        </w:rPr>
        <w:t xml:space="preserve"> van de </w:t>
      </w:r>
      <w:r w:rsidR="002D5D85" w:rsidRPr="0047629B">
        <w:rPr>
          <w:rFonts w:cstheme="minorHAnsi"/>
          <w:b/>
          <w:szCs w:val="24"/>
          <w:lang w:val="nl-BE"/>
        </w:rPr>
        <w:t>algemene risicobeoordeling</w:t>
      </w:r>
      <w:r w:rsidR="002D5D85" w:rsidRPr="00A170C5">
        <w:rPr>
          <w:rFonts w:cstheme="minorHAnsi"/>
          <w:szCs w:val="24"/>
          <w:lang w:val="nl-BE"/>
        </w:rPr>
        <w:t xml:space="preserve"> en de </w:t>
      </w:r>
      <w:r w:rsidR="00B62DAD">
        <w:rPr>
          <w:rFonts w:cstheme="minorHAnsi"/>
          <w:szCs w:val="24"/>
          <w:lang w:val="nl-BE"/>
        </w:rPr>
        <w:t>uit</w:t>
      </w:r>
      <w:r w:rsidR="002D5D85">
        <w:rPr>
          <w:rFonts w:cstheme="minorHAnsi"/>
          <w:szCs w:val="24"/>
          <w:lang w:val="nl-BE"/>
        </w:rPr>
        <w:t>werking</w:t>
      </w:r>
      <w:r w:rsidR="002D5D85" w:rsidRPr="00A170C5">
        <w:rPr>
          <w:rFonts w:cstheme="minorHAnsi"/>
          <w:szCs w:val="24"/>
          <w:lang w:val="nl-BE"/>
        </w:rPr>
        <w:t xml:space="preserve"> ervan</w:t>
      </w:r>
      <w:r w:rsidR="008E6BED">
        <w:rPr>
          <w:rFonts w:cstheme="minorHAnsi"/>
          <w:szCs w:val="24"/>
          <w:lang w:val="nl-BE"/>
        </w:rPr>
        <w:t xml:space="preserve"> </w:t>
      </w:r>
      <w:r w:rsidR="002D5D85" w:rsidRPr="00A170C5">
        <w:rPr>
          <w:rFonts w:cstheme="minorHAnsi"/>
          <w:szCs w:val="24"/>
          <w:lang w:val="nl-BE"/>
        </w:rPr>
        <w:t>;</w:t>
      </w:r>
    </w:p>
    <w:p w14:paraId="70024C1E" w14:textId="20C629F4" w:rsidR="002D5D85" w:rsidRPr="00A170C5" w:rsidRDefault="0047629B" w:rsidP="0047629B">
      <w:pPr>
        <w:pStyle w:val="ListParagraph"/>
        <w:numPr>
          <w:ilvl w:val="0"/>
          <w:numId w:val="12"/>
        </w:numPr>
        <w:jc w:val="both"/>
        <w:rPr>
          <w:rFonts w:cstheme="minorHAnsi"/>
          <w:szCs w:val="24"/>
          <w:lang w:val="nl-BE"/>
        </w:rPr>
      </w:pPr>
      <w:r>
        <w:rPr>
          <w:rFonts w:cstheme="minorHAnsi"/>
          <w:szCs w:val="24"/>
          <w:lang w:val="nl-BE"/>
        </w:rPr>
        <w:t>d</w:t>
      </w:r>
      <w:r w:rsidR="00827947" w:rsidRPr="00A170C5">
        <w:rPr>
          <w:rFonts w:cstheme="minorHAnsi"/>
          <w:szCs w:val="24"/>
          <w:lang w:val="nl-BE"/>
        </w:rPr>
        <w:t>e</w:t>
      </w:r>
      <w:r w:rsidR="002D5D85" w:rsidRPr="00A170C5">
        <w:rPr>
          <w:rFonts w:cstheme="minorHAnsi"/>
          <w:szCs w:val="24"/>
          <w:lang w:val="nl-BE"/>
        </w:rPr>
        <w:t xml:space="preserve"> </w:t>
      </w:r>
      <w:r w:rsidR="002D5D85">
        <w:rPr>
          <w:rFonts w:cstheme="minorHAnsi"/>
          <w:szCs w:val="24"/>
          <w:lang w:val="nl-BE"/>
        </w:rPr>
        <w:t>bepaling</w:t>
      </w:r>
      <w:r w:rsidR="002D5D85" w:rsidRPr="00A170C5">
        <w:rPr>
          <w:rFonts w:cstheme="minorHAnsi"/>
          <w:szCs w:val="24"/>
          <w:lang w:val="nl-BE"/>
        </w:rPr>
        <w:t xml:space="preserve"> en uitvoering van het </w:t>
      </w:r>
      <w:r w:rsidR="002D5D85" w:rsidRPr="0047629B">
        <w:rPr>
          <w:rFonts w:cstheme="minorHAnsi"/>
          <w:b/>
          <w:szCs w:val="24"/>
          <w:lang w:val="nl-BE"/>
        </w:rPr>
        <w:t>organisatorische kader</w:t>
      </w:r>
      <w:r w:rsidR="002D5D85" w:rsidRPr="00A170C5">
        <w:rPr>
          <w:rFonts w:cstheme="minorHAnsi"/>
          <w:szCs w:val="24"/>
          <w:lang w:val="nl-BE"/>
        </w:rPr>
        <w:t xml:space="preserve">, d.w.z. </w:t>
      </w:r>
      <w:r w:rsidR="002D5D85">
        <w:rPr>
          <w:rFonts w:cstheme="minorHAnsi"/>
          <w:szCs w:val="24"/>
          <w:lang w:val="nl-BE"/>
        </w:rPr>
        <w:t xml:space="preserve">het </w:t>
      </w:r>
      <w:r w:rsidR="002D5D85" w:rsidRPr="00A170C5">
        <w:rPr>
          <w:rFonts w:cstheme="minorHAnsi"/>
          <w:szCs w:val="24"/>
          <w:lang w:val="nl-BE"/>
        </w:rPr>
        <w:t xml:space="preserve">beleid, </w:t>
      </w:r>
      <w:r w:rsidR="002D5D85">
        <w:rPr>
          <w:rFonts w:cstheme="minorHAnsi"/>
          <w:szCs w:val="24"/>
          <w:lang w:val="nl-BE"/>
        </w:rPr>
        <w:t xml:space="preserve">de </w:t>
      </w:r>
      <w:r w:rsidR="002D5D85" w:rsidRPr="00A170C5">
        <w:rPr>
          <w:rFonts w:cstheme="minorHAnsi"/>
          <w:szCs w:val="24"/>
          <w:lang w:val="nl-BE"/>
        </w:rPr>
        <w:t xml:space="preserve">procedures en </w:t>
      </w:r>
      <w:r w:rsidR="002D5D85">
        <w:rPr>
          <w:rFonts w:cstheme="minorHAnsi"/>
          <w:szCs w:val="24"/>
          <w:lang w:val="nl-BE"/>
        </w:rPr>
        <w:t xml:space="preserve">de </w:t>
      </w:r>
      <w:r w:rsidR="002D5D85" w:rsidRPr="00A170C5">
        <w:rPr>
          <w:rFonts w:cstheme="minorHAnsi"/>
          <w:szCs w:val="24"/>
          <w:lang w:val="nl-BE"/>
        </w:rPr>
        <w:t xml:space="preserve">interne controlemaatregelen die doeltreffend zijn en in verhouding staan tot de aard en de omvang van </w:t>
      </w:r>
      <w:r w:rsidR="002D5D85">
        <w:rPr>
          <w:rFonts w:cstheme="minorHAnsi"/>
          <w:szCs w:val="24"/>
          <w:lang w:val="nl-BE"/>
        </w:rPr>
        <w:t>de</w:t>
      </w:r>
      <w:r w:rsidR="002D5D85" w:rsidRPr="00A170C5">
        <w:rPr>
          <w:rFonts w:cstheme="minorHAnsi"/>
          <w:szCs w:val="24"/>
          <w:lang w:val="nl-BE"/>
        </w:rPr>
        <w:t xml:space="preserve"> activiteiten</w:t>
      </w:r>
      <w:r w:rsidR="002D5D85">
        <w:rPr>
          <w:rFonts w:cstheme="minorHAnsi"/>
          <w:szCs w:val="24"/>
          <w:lang w:val="nl-BE"/>
        </w:rPr>
        <w:t xml:space="preserve"> van de </w:t>
      </w:r>
      <w:r w:rsidR="002D5D85" w:rsidRPr="000703BB">
        <w:rPr>
          <w:lang w:val="nl-BE"/>
        </w:rPr>
        <w:t xml:space="preserve">aanbieder </w:t>
      </w:r>
      <w:r w:rsidR="002D5D85" w:rsidRPr="000703BB">
        <w:rPr>
          <w:szCs w:val="20"/>
          <w:lang w:val="nl-BE" w:eastAsia="fr-BE"/>
        </w:rPr>
        <w:t>van diensten met virtuele valuta</w:t>
      </w:r>
      <w:r w:rsidR="002D5D85" w:rsidRPr="00A170C5">
        <w:rPr>
          <w:rFonts w:cstheme="minorHAnsi"/>
          <w:szCs w:val="24"/>
          <w:lang w:val="nl-BE"/>
        </w:rPr>
        <w:t xml:space="preserve"> teneinde </w:t>
      </w:r>
      <w:r w:rsidR="00EE7070">
        <w:rPr>
          <w:rFonts w:cstheme="minorHAnsi"/>
          <w:szCs w:val="24"/>
          <w:lang w:val="nl-BE"/>
        </w:rPr>
        <w:t>zich</w:t>
      </w:r>
      <w:r w:rsidR="002D5D85" w:rsidRPr="00521FE4">
        <w:rPr>
          <w:rFonts w:cstheme="minorHAnsi"/>
          <w:szCs w:val="24"/>
          <w:lang w:val="nl-BE"/>
        </w:rPr>
        <w:t xml:space="preserve"> in staat te stellen zijn wettelijke</w:t>
      </w:r>
      <w:r w:rsidR="002D5D85" w:rsidRPr="00A170C5">
        <w:rPr>
          <w:rFonts w:cstheme="minorHAnsi"/>
          <w:szCs w:val="24"/>
          <w:lang w:val="nl-BE"/>
        </w:rPr>
        <w:t xml:space="preserve"> verplichtingen na te komen</w:t>
      </w:r>
      <w:r w:rsidR="008E6BED">
        <w:rPr>
          <w:rFonts w:cstheme="minorHAnsi"/>
          <w:szCs w:val="24"/>
          <w:lang w:val="nl-BE"/>
        </w:rPr>
        <w:t xml:space="preserve"> </w:t>
      </w:r>
      <w:r w:rsidR="002D5D85" w:rsidRPr="00A170C5">
        <w:rPr>
          <w:rFonts w:cstheme="minorHAnsi"/>
          <w:szCs w:val="24"/>
          <w:lang w:val="nl-BE"/>
        </w:rPr>
        <w:t>;</w:t>
      </w:r>
    </w:p>
    <w:p w14:paraId="232EFCD5" w14:textId="2793219D" w:rsidR="002D5D85" w:rsidRPr="00A170C5" w:rsidRDefault="0047629B" w:rsidP="0047629B">
      <w:pPr>
        <w:pStyle w:val="ListParagraph"/>
        <w:numPr>
          <w:ilvl w:val="0"/>
          <w:numId w:val="12"/>
        </w:numPr>
        <w:jc w:val="both"/>
        <w:rPr>
          <w:rFonts w:cstheme="minorHAnsi"/>
          <w:szCs w:val="24"/>
          <w:lang w:val="nl-BE"/>
        </w:rPr>
      </w:pPr>
      <w:r>
        <w:rPr>
          <w:rFonts w:cstheme="minorHAnsi"/>
          <w:szCs w:val="24"/>
          <w:lang w:val="nl-BE"/>
        </w:rPr>
        <w:t>d</w:t>
      </w:r>
      <w:r w:rsidR="00827947" w:rsidRPr="00A170C5">
        <w:rPr>
          <w:rFonts w:cstheme="minorHAnsi"/>
          <w:szCs w:val="24"/>
          <w:lang w:val="nl-BE"/>
        </w:rPr>
        <w:t>e</w:t>
      </w:r>
      <w:r w:rsidR="002D5D85" w:rsidRPr="00A170C5">
        <w:rPr>
          <w:rFonts w:cstheme="minorHAnsi"/>
          <w:szCs w:val="24"/>
          <w:lang w:val="nl-BE"/>
        </w:rPr>
        <w:t xml:space="preserve"> </w:t>
      </w:r>
      <w:r w:rsidR="002D5D85" w:rsidRPr="0047629B">
        <w:rPr>
          <w:rFonts w:cstheme="minorHAnsi"/>
          <w:b/>
          <w:szCs w:val="24"/>
          <w:lang w:val="nl-BE"/>
        </w:rPr>
        <w:t>individuele beoordeling van de risico's</w:t>
      </w:r>
      <w:r w:rsidR="002D5D85" w:rsidRPr="00A170C5">
        <w:rPr>
          <w:rFonts w:cstheme="minorHAnsi"/>
          <w:szCs w:val="24"/>
          <w:lang w:val="nl-BE"/>
        </w:rPr>
        <w:t xml:space="preserve"> van witwassen en financiering van terrorism</w:t>
      </w:r>
      <w:r w:rsidR="002D5D85">
        <w:rPr>
          <w:rFonts w:cstheme="minorHAnsi"/>
          <w:szCs w:val="24"/>
          <w:lang w:val="nl-BE"/>
        </w:rPr>
        <w:t>e</w:t>
      </w:r>
      <w:r w:rsidR="00657674">
        <w:rPr>
          <w:rFonts w:cstheme="minorHAnsi"/>
          <w:szCs w:val="24"/>
          <w:lang w:val="nl-BE"/>
        </w:rPr>
        <w:t xml:space="preserve"> (hierna “WG</w:t>
      </w:r>
      <w:r w:rsidR="00657674" w:rsidRPr="00A170C5">
        <w:rPr>
          <w:rFonts w:cstheme="minorHAnsi"/>
          <w:szCs w:val="24"/>
          <w:lang w:val="nl-BE"/>
        </w:rPr>
        <w:t>/FT</w:t>
      </w:r>
      <w:r w:rsidR="00657674">
        <w:rPr>
          <w:rFonts w:cstheme="minorHAnsi"/>
          <w:szCs w:val="24"/>
          <w:lang w:val="nl-BE"/>
        </w:rPr>
        <w:t>”)</w:t>
      </w:r>
      <w:r w:rsidR="002D5D85">
        <w:rPr>
          <w:rFonts w:cstheme="minorHAnsi"/>
          <w:szCs w:val="24"/>
          <w:lang w:val="nl-BE"/>
        </w:rPr>
        <w:t xml:space="preserve"> </w:t>
      </w:r>
      <w:r w:rsidR="002D5D85" w:rsidRPr="00A170C5">
        <w:rPr>
          <w:rFonts w:cstheme="minorHAnsi"/>
          <w:szCs w:val="24"/>
          <w:lang w:val="nl-BE"/>
        </w:rPr>
        <w:t>voor elke klant</w:t>
      </w:r>
      <w:r w:rsidR="008E6BED">
        <w:rPr>
          <w:rFonts w:cstheme="minorHAnsi"/>
          <w:szCs w:val="24"/>
          <w:lang w:val="nl-BE"/>
        </w:rPr>
        <w:t xml:space="preserve"> </w:t>
      </w:r>
      <w:r w:rsidR="002D5D85" w:rsidRPr="00A170C5">
        <w:rPr>
          <w:rFonts w:cstheme="minorHAnsi"/>
          <w:szCs w:val="24"/>
          <w:lang w:val="nl-BE"/>
        </w:rPr>
        <w:t>;</w:t>
      </w:r>
    </w:p>
    <w:p w14:paraId="5CA63A70" w14:textId="245F3A3F" w:rsidR="002D5D85" w:rsidRPr="00A170C5" w:rsidRDefault="0047629B" w:rsidP="0047629B">
      <w:pPr>
        <w:pStyle w:val="ListParagraph"/>
        <w:numPr>
          <w:ilvl w:val="0"/>
          <w:numId w:val="12"/>
        </w:numPr>
        <w:jc w:val="both"/>
        <w:rPr>
          <w:rFonts w:cstheme="minorHAnsi"/>
          <w:szCs w:val="24"/>
          <w:lang w:val="nl-BE"/>
        </w:rPr>
      </w:pPr>
      <w:r>
        <w:rPr>
          <w:rFonts w:cstheme="minorHAnsi"/>
          <w:szCs w:val="24"/>
          <w:lang w:val="nl-BE"/>
        </w:rPr>
        <w:t>d</w:t>
      </w:r>
      <w:r w:rsidR="00827947" w:rsidRPr="00A170C5">
        <w:rPr>
          <w:rFonts w:cstheme="minorHAnsi"/>
          <w:szCs w:val="24"/>
          <w:lang w:val="nl-BE"/>
        </w:rPr>
        <w:t>e</w:t>
      </w:r>
      <w:r w:rsidR="002D5D85" w:rsidRPr="00A170C5">
        <w:rPr>
          <w:rFonts w:cstheme="minorHAnsi"/>
          <w:szCs w:val="24"/>
          <w:lang w:val="nl-BE"/>
        </w:rPr>
        <w:t xml:space="preserve"> procedure voor de </w:t>
      </w:r>
      <w:r w:rsidR="002D5D85" w:rsidRPr="009B10E2">
        <w:rPr>
          <w:rFonts w:cstheme="minorHAnsi"/>
          <w:b/>
          <w:szCs w:val="24"/>
          <w:lang w:val="nl-BE"/>
        </w:rPr>
        <w:t>aanvaarding</w:t>
      </w:r>
      <w:r w:rsidR="002D5D85" w:rsidRPr="00A170C5">
        <w:rPr>
          <w:rFonts w:cstheme="minorHAnsi"/>
          <w:szCs w:val="24"/>
          <w:lang w:val="nl-BE"/>
        </w:rPr>
        <w:t xml:space="preserve"> </w:t>
      </w:r>
      <w:r w:rsidR="002D5D85" w:rsidRPr="00521FE4">
        <w:rPr>
          <w:rFonts w:cstheme="minorHAnsi"/>
          <w:szCs w:val="24"/>
          <w:lang w:val="nl-BE"/>
        </w:rPr>
        <w:t>van de</w:t>
      </w:r>
      <w:r w:rsidR="002D5D85" w:rsidRPr="00A170C5">
        <w:rPr>
          <w:rFonts w:cstheme="minorHAnsi"/>
          <w:szCs w:val="24"/>
          <w:lang w:val="nl-BE"/>
        </w:rPr>
        <w:t xml:space="preserve"> klant, de </w:t>
      </w:r>
      <w:r w:rsidR="002D5D85" w:rsidRPr="009B10E2">
        <w:rPr>
          <w:rFonts w:cstheme="minorHAnsi"/>
          <w:b/>
          <w:szCs w:val="24"/>
          <w:lang w:val="nl-BE"/>
        </w:rPr>
        <w:t>identificatie</w:t>
      </w:r>
      <w:r w:rsidR="002D5D85" w:rsidRPr="00A170C5">
        <w:rPr>
          <w:rFonts w:cstheme="minorHAnsi"/>
          <w:szCs w:val="24"/>
          <w:lang w:val="nl-BE"/>
        </w:rPr>
        <w:t xml:space="preserve"> en de </w:t>
      </w:r>
      <w:r w:rsidR="002D5D85" w:rsidRPr="009B10E2">
        <w:rPr>
          <w:rFonts w:cstheme="minorHAnsi"/>
          <w:b/>
          <w:szCs w:val="24"/>
          <w:lang w:val="nl-BE"/>
        </w:rPr>
        <w:t>verificatie van de identiteit van de klant</w:t>
      </w:r>
      <w:r w:rsidR="008E6BED">
        <w:rPr>
          <w:rFonts w:cstheme="minorHAnsi"/>
          <w:b/>
          <w:szCs w:val="24"/>
          <w:lang w:val="nl-BE"/>
        </w:rPr>
        <w:t xml:space="preserve"> </w:t>
      </w:r>
      <w:r w:rsidR="002D5D85" w:rsidRPr="00A170C5">
        <w:rPr>
          <w:rFonts w:cstheme="minorHAnsi"/>
          <w:szCs w:val="24"/>
          <w:lang w:val="nl-BE"/>
        </w:rPr>
        <w:t>;</w:t>
      </w:r>
    </w:p>
    <w:p w14:paraId="701CCA54" w14:textId="7E9E23F4" w:rsidR="002D5D85" w:rsidRPr="00A170C5" w:rsidRDefault="0047629B" w:rsidP="0047629B">
      <w:pPr>
        <w:pStyle w:val="ListParagraph"/>
        <w:numPr>
          <w:ilvl w:val="0"/>
          <w:numId w:val="12"/>
        </w:numPr>
        <w:jc w:val="both"/>
        <w:rPr>
          <w:rFonts w:cstheme="minorHAnsi"/>
          <w:szCs w:val="24"/>
          <w:lang w:val="nl-BE"/>
        </w:rPr>
      </w:pPr>
      <w:r>
        <w:rPr>
          <w:rFonts w:cstheme="minorHAnsi"/>
          <w:szCs w:val="24"/>
          <w:lang w:val="nl-BE"/>
        </w:rPr>
        <w:t>d</w:t>
      </w:r>
      <w:r w:rsidR="00827947" w:rsidRPr="00A170C5">
        <w:rPr>
          <w:rFonts w:cstheme="minorHAnsi"/>
          <w:szCs w:val="24"/>
          <w:lang w:val="nl-BE"/>
        </w:rPr>
        <w:t>e</w:t>
      </w:r>
      <w:r w:rsidR="002D5D85" w:rsidRPr="00A170C5">
        <w:rPr>
          <w:rFonts w:cstheme="minorHAnsi"/>
          <w:szCs w:val="24"/>
          <w:lang w:val="nl-BE"/>
        </w:rPr>
        <w:t xml:space="preserve"> toepassing van </w:t>
      </w:r>
      <w:r w:rsidR="00EE7070">
        <w:rPr>
          <w:rFonts w:cstheme="minorHAnsi"/>
          <w:szCs w:val="24"/>
          <w:lang w:val="nl-BE"/>
        </w:rPr>
        <w:t xml:space="preserve">de </w:t>
      </w:r>
      <w:r w:rsidR="002D5D85" w:rsidRPr="00A170C5">
        <w:rPr>
          <w:rFonts w:cstheme="minorHAnsi"/>
          <w:szCs w:val="24"/>
          <w:lang w:val="nl-BE"/>
        </w:rPr>
        <w:t xml:space="preserve">passende </w:t>
      </w:r>
      <w:r w:rsidR="002D5D85" w:rsidRPr="009B10E2">
        <w:rPr>
          <w:rFonts w:cstheme="minorHAnsi"/>
          <w:b/>
          <w:szCs w:val="24"/>
          <w:lang w:val="nl-BE"/>
        </w:rPr>
        <w:t>waakzaamheidsmaatregelen</w:t>
      </w:r>
      <w:r w:rsidR="002D5D85" w:rsidRPr="00A170C5">
        <w:rPr>
          <w:rFonts w:cstheme="minorHAnsi"/>
          <w:szCs w:val="24"/>
          <w:lang w:val="nl-BE"/>
        </w:rPr>
        <w:t xml:space="preserve"> voor elke cliënt naar gelang zijn risicocategorie</w:t>
      </w:r>
      <w:r w:rsidR="008E6BED">
        <w:rPr>
          <w:rFonts w:cstheme="minorHAnsi"/>
          <w:szCs w:val="24"/>
          <w:lang w:val="nl-BE"/>
        </w:rPr>
        <w:t xml:space="preserve"> </w:t>
      </w:r>
      <w:r w:rsidR="002D5D85" w:rsidRPr="00A170C5">
        <w:rPr>
          <w:rFonts w:cstheme="minorHAnsi"/>
          <w:szCs w:val="24"/>
          <w:lang w:val="nl-BE"/>
        </w:rPr>
        <w:t>;</w:t>
      </w:r>
    </w:p>
    <w:p w14:paraId="1B8AEB15" w14:textId="5F1A2EC3" w:rsidR="002D5D85" w:rsidRPr="00A170C5" w:rsidRDefault="0047629B" w:rsidP="0047629B">
      <w:pPr>
        <w:pStyle w:val="ListParagraph"/>
        <w:numPr>
          <w:ilvl w:val="0"/>
          <w:numId w:val="12"/>
        </w:numPr>
        <w:jc w:val="both"/>
        <w:rPr>
          <w:rFonts w:cstheme="minorHAnsi"/>
          <w:szCs w:val="24"/>
          <w:lang w:val="nl-BE"/>
        </w:rPr>
      </w:pPr>
      <w:r>
        <w:rPr>
          <w:rFonts w:cstheme="minorHAnsi"/>
          <w:szCs w:val="24"/>
          <w:lang w:val="nl-BE"/>
        </w:rPr>
        <w:t>d</w:t>
      </w:r>
      <w:r w:rsidR="00827947" w:rsidRPr="00A170C5">
        <w:rPr>
          <w:rFonts w:cstheme="minorHAnsi"/>
          <w:szCs w:val="24"/>
          <w:lang w:val="nl-BE"/>
        </w:rPr>
        <w:t>e</w:t>
      </w:r>
      <w:r w:rsidR="002D5D85" w:rsidRPr="00A170C5">
        <w:rPr>
          <w:rFonts w:cstheme="minorHAnsi"/>
          <w:szCs w:val="24"/>
          <w:lang w:val="nl-BE"/>
        </w:rPr>
        <w:t xml:space="preserve"> genomen </w:t>
      </w:r>
      <w:r w:rsidR="002D5D85" w:rsidRPr="008E6BED">
        <w:rPr>
          <w:rFonts w:cstheme="minorHAnsi"/>
          <w:b/>
          <w:szCs w:val="24"/>
          <w:lang w:val="nl-BE"/>
        </w:rPr>
        <w:t>maatregelen</w:t>
      </w:r>
      <w:r w:rsidR="002D5D85" w:rsidRPr="00A170C5">
        <w:rPr>
          <w:rFonts w:cstheme="minorHAnsi"/>
          <w:szCs w:val="24"/>
          <w:lang w:val="nl-BE"/>
        </w:rPr>
        <w:t>:</w:t>
      </w:r>
    </w:p>
    <w:p w14:paraId="3B695421" w14:textId="6C4ED248" w:rsidR="002D5D85" w:rsidRPr="00A170C5" w:rsidRDefault="002D5D85" w:rsidP="0047629B">
      <w:pPr>
        <w:pStyle w:val="ListParagraph"/>
        <w:numPr>
          <w:ilvl w:val="1"/>
          <w:numId w:val="13"/>
        </w:numPr>
        <w:jc w:val="both"/>
        <w:rPr>
          <w:rFonts w:cstheme="minorHAnsi"/>
          <w:szCs w:val="24"/>
          <w:lang w:val="nl-BE"/>
        </w:rPr>
      </w:pPr>
      <w:r w:rsidRPr="00A170C5">
        <w:rPr>
          <w:rFonts w:cstheme="minorHAnsi"/>
          <w:szCs w:val="24"/>
          <w:lang w:val="nl-BE"/>
        </w:rPr>
        <w:t>om de personen wier functie dit vereist en, in voorkomend geval, de agenten en distributeurs o</w:t>
      </w:r>
      <w:r>
        <w:rPr>
          <w:rFonts w:cstheme="minorHAnsi"/>
          <w:szCs w:val="24"/>
          <w:lang w:val="nl-BE"/>
        </w:rPr>
        <w:t>p de hoogte te brengen van de WG</w:t>
      </w:r>
      <w:r w:rsidRPr="00A170C5">
        <w:rPr>
          <w:rFonts w:cstheme="minorHAnsi"/>
          <w:szCs w:val="24"/>
          <w:lang w:val="nl-BE"/>
        </w:rPr>
        <w:t>/FT-risi</w:t>
      </w:r>
      <w:r>
        <w:rPr>
          <w:rFonts w:cstheme="minorHAnsi"/>
          <w:szCs w:val="24"/>
          <w:lang w:val="nl-BE"/>
        </w:rPr>
        <w:t xml:space="preserve">co's waaraan de </w:t>
      </w:r>
      <w:r w:rsidR="00657674" w:rsidRPr="000703BB">
        <w:rPr>
          <w:lang w:val="nl-BE"/>
        </w:rPr>
        <w:t xml:space="preserve">aanbieder </w:t>
      </w:r>
      <w:r w:rsidR="00657674" w:rsidRPr="000703BB">
        <w:rPr>
          <w:szCs w:val="20"/>
          <w:lang w:val="nl-BE" w:eastAsia="fr-BE"/>
        </w:rPr>
        <w:t>van diensten met virtuele valuta</w:t>
      </w:r>
      <w:r w:rsidRPr="00A170C5">
        <w:rPr>
          <w:rFonts w:cstheme="minorHAnsi"/>
          <w:szCs w:val="24"/>
          <w:lang w:val="nl-BE"/>
        </w:rPr>
        <w:t xml:space="preserve"> wordt blootgesteld ; </w:t>
      </w:r>
    </w:p>
    <w:p w14:paraId="52CD451D" w14:textId="4312F795" w:rsidR="002D5D85" w:rsidRPr="00A170C5" w:rsidRDefault="002D5D85" w:rsidP="0047629B">
      <w:pPr>
        <w:pStyle w:val="ListParagraph"/>
        <w:numPr>
          <w:ilvl w:val="1"/>
          <w:numId w:val="13"/>
        </w:numPr>
        <w:jc w:val="both"/>
        <w:rPr>
          <w:rFonts w:cstheme="minorHAnsi"/>
          <w:szCs w:val="24"/>
          <w:lang w:val="nl-BE"/>
        </w:rPr>
      </w:pPr>
      <w:r w:rsidRPr="00A170C5">
        <w:rPr>
          <w:rFonts w:cstheme="minorHAnsi"/>
          <w:szCs w:val="24"/>
          <w:lang w:val="nl-BE"/>
        </w:rPr>
        <w:t xml:space="preserve">deze personen, en in </w:t>
      </w:r>
      <w:r w:rsidRPr="009B10E2">
        <w:rPr>
          <w:rFonts w:cstheme="minorHAnsi"/>
          <w:szCs w:val="24"/>
          <w:lang w:val="nl-BE"/>
        </w:rPr>
        <w:t>voorkomend</w:t>
      </w:r>
      <w:r w:rsidRPr="00A170C5">
        <w:rPr>
          <w:rFonts w:cstheme="minorHAnsi"/>
          <w:szCs w:val="24"/>
          <w:lang w:val="nl-BE"/>
        </w:rPr>
        <w:t xml:space="preserve"> geval de agenten en distributeurs, op te leiden over het algemene wettelijke ka</w:t>
      </w:r>
      <w:r>
        <w:rPr>
          <w:rFonts w:cstheme="minorHAnsi"/>
          <w:szCs w:val="24"/>
          <w:lang w:val="nl-BE"/>
        </w:rPr>
        <w:t>der met betrekking tot WG/</w:t>
      </w:r>
      <w:r w:rsidRPr="00A170C5">
        <w:rPr>
          <w:rFonts w:cstheme="minorHAnsi"/>
          <w:szCs w:val="24"/>
          <w:lang w:val="nl-BE"/>
        </w:rPr>
        <w:t xml:space="preserve">FT en over het beleid, de procedures en de interne controlemaatregelen die door de </w:t>
      </w:r>
      <w:r w:rsidR="00657674" w:rsidRPr="000703BB">
        <w:rPr>
          <w:lang w:val="nl-BE"/>
        </w:rPr>
        <w:t xml:space="preserve">aanbieder </w:t>
      </w:r>
      <w:r w:rsidR="00657674" w:rsidRPr="000703BB">
        <w:rPr>
          <w:szCs w:val="20"/>
          <w:lang w:val="nl-BE" w:eastAsia="fr-BE"/>
        </w:rPr>
        <w:t>van diensten met virtuele valuta</w:t>
      </w:r>
      <w:r>
        <w:rPr>
          <w:rFonts w:cstheme="minorHAnsi"/>
          <w:szCs w:val="24"/>
          <w:lang w:val="nl-BE"/>
        </w:rPr>
        <w:t xml:space="preserve"> worden toegepast om de</w:t>
      </w:r>
      <w:r w:rsidRPr="00A170C5">
        <w:rPr>
          <w:rFonts w:cstheme="minorHAnsi"/>
          <w:szCs w:val="24"/>
          <w:lang w:val="nl-BE"/>
        </w:rPr>
        <w:t xml:space="preserve"> risico's te beperken, </w:t>
      </w:r>
      <w:r>
        <w:rPr>
          <w:rFonts w:cstheme="minorHAnsi"/>
          <w:szCs w:val="24"/>
          <w:lang w:val="nl-BE"/>
        </w:rPr>
        <w:t>met inbegrip van</w:t>
      </w:r>
      <w:r w:rsidRPr="00A170C5">
        <w:rPr>
          <w:rFonts w:cstheme="minorHAnsi"/>
          <w:szCs w:val="24"/>
          <w:lang w:val="nl-BE"/>
        </w:rPr>
        <w:t>, in voork</w:t>
      </w:r>
      <w:r>
        <w:rPr>
          <w:rFonts w:cstheme="minorHAnsi"/>
          <w:szCs w:val="24"/>
          <w:lang w:val="nl-BE"/>
        </w:rPr>
        <w:t xml:space="preserve">omend geval, </w:t>
      </w:r>
      <w:r w:rsidRPr="00A170C5">
        <w:rPr>
          <w:rFonts w:cstheme="minorHAnsi"/>
          <w:szCs w:val="24"/>
          <w:lang w:val="nl-BE"/>
        </w:rPr>
        <w:t>agenten en distributeurs</w:t>
      </w:r>
      <w:r w:rsidR="008E6BED">
        <w:rPr>
          <w:rFonts w:cstheme="minorHAnsi"/>
          <w:szCs w:val="24"/>
          <w:lang w:val="nl-BE"/>
        </w:rPr>
        <w:t xml:space="preserve"> </w:t>
      </w:r>
      <w:r w:rsidRPr="00A170C5">
        <w:rPr>
          <w:rFonts w:cstheme="minorHAnsi"/>
          <w:szCs w:val="24"/>
          <w:lang w:val="nl-BE"/>
        </w:rPr>
        <w:t>;</w:t>
      </w:r>
    </w:p>
    <w:p w14:paraId="27E13C2F" w14:textId="19ECEA59" w:rsidR="002D5D85" w:rsidRDefault="0047629B" w:rsidP="0047629B">
      <w:pPr>
        <w:pStyle w:val="ListParagraph"/>
        <w:numPr>
          <w:ilvl w:val="0"/>
          <w:numId w:val="12"/>
        </w:numPr>
        <w:jc w:val="both"/>
        <w:rPr>
          <w:rFonts w:cstheme="minorHAnsi"/>
          <w:szCs w:val="24"/>
          <w:lang w:val="nl-BE"/>
        </w:rPr>
      </w:pPr>
      <w:r>
        <w:rPr>
          <w:rFonts w:cstheme="minorHAnsi"/>
          <w:szCs w:val="24"/>
          <w:lang w:val="nl-BE"/>
        </w:rPr>
        <w:t>i</w:t>
      </w:r>
      <w:r w:rsidR="00827947">
        <w:rPr>
          <w:rFonts w:cstheme="minorHAnsi"/>
          <w:szCs w:val="24"/>
          <w:lang w:val="nl-BE"/>
        </w:rPr>
        <w:t>ndien</w:t>
      </w:r>
      <w:r w:rsidR="002D5D85" w:rsidRPr="0083450A">
        <w:rPr>
          <w:rFonts w:cstheme="minorHAnsi"/>
          <w:szCs w:val="24"/>
          <w:lang w:val="nl-BE"/>
        </w:rPr>
        <w:t xml:space="preserve"> de </w:t>
      </w:r>
      <w:r w:rsidR="00657674" w:rsidRPr="000703BB">
        <w:rPr>
          <w:lang w:val="nl-BE"/>
        </w:rPr>
        <w:t xml:space="preserve">aanbieder </w:t>
      </w:r>
      <w:r w:rsidR="00657674" w:rsidRPr="000703BB">
        <w:rPr>
          <w:szCs w:val="20"/>
          <w:lang w:val="nl-BE" w:eastAsia="fr-BE"/>
        </w:rPr>
        <w:t>van diensten met virtuele valuta</w:t>
      </w:r>
      <w:r w:rsidR="002D5D85" w:rsidRPr="0083450A">
        <w:rPr>
          <w:rFonts w:cstheme="minorHAnsi"/>
          <w:szCs w:val="24"/>
          <w:lang w:val="nl-BE"/>
        </w:rPr>
        <w:t xml:space="preserve"> taken in verband me</w:t>
      </w:r>
      <w:r w:rsidR="002D5D85">
        <w:rPr>
          <w:rFonts w:cstheme="minorHAnsi"/>
          <w:szCs w:val="24"/>
          <w:lang w:val="nl-BE"/>
        </w:rPr>
        <w:t xml:space="preserve">t </w:t>
      </w:r>
      <w:r w:rsidR="00521FE4" w:rsidRPr="00B157F4">
        <w:rPr>
          <w:rFonts w:cs="Calibri"/>
          <w:lang w:val="nl-BE"/>
        </w:rPr>
        <w:t>AML/CFT-regelgeving</w:t>
      </w:r>
      <w:r w:rsidR="00521FE4">
        <w:rPr>
          <w:rFonts w:cstheme="minorHAnsi"/>
          <w:szCs w:val="24"/>
          <w:lang w:val="nl-BE"/>
        </w:rPr>
        <w:t xml:space="preserve"> </w:t>
      </w:r>
      <w:r w:rsidR="002D5D85" w:rsidRPr="009B10E2">
        <w:rPr>
          <w:rFonts w:cstheme="minorHAnsi"/>
          <w:b/>
          <w:szCs w:val="24"/>
          <w:lang w:val="nl-BE"/>
        </w:rPr>
        <w:t>uitbesteed</w:t>
      </w:r>
      <w:r w:rsidR="002D5D85" w:rsidRPr="0083450A">
        <w:rPr>
          <w:rFonts w:cstheme="minorHAnsi"/>
          <w:szCs w:val="24"/>
          <w:lang w:val="nl-BE"/>
        </w:rPr>
        <w:t xml:space="preserve"> heeft aan </w:t>
      </w:r>
      <w:r w:rsidR="002D5D85">
        <w:rPr>
          <w:rFonts w:cstheme="minorHAnsi"/>
          <w:szCs w:val="24"/>
          <w:lang w:val="nl-BE"/>
        </w:rPr>
        <w:t>lasthebbers</w:t>
      </w:r>
      <w:r w:rsidR="002D5D85" w:rsidRPr="0083450A">
        <w:rPr>
          <w:rFonts w:cstheme="minorHAnsi"/>
          <w:szCs w:val="24"/>
          <w:lang w:val="nl-BE"/>
        </w:rPr>
        <w:t xml:space="preserve"> of </w:t>
      </w:r>
      <w:r w:rsidR="002D5D85" w:rsidRPr="009B10E2">
        <w:rPr>
          <w:rFonts w:cstheme="minorHAnsi"/>
          <w:szCs w:val="24"/>
          <w:lang w:val="nl-BE"/>
        </w:rPr>
        <w:t>onderaannemers</w:t>
      </w:r>
      <w:r w:rsidR="002D5D85" w:rsidRPr="0083450A">
        <w:rPr>
          <w:rFonts w:cstheme="minorHAnsi"/>
          <w:szCs w:val="24"/>
          <w:lang w:val="nl-BE"/>
        </w:rPr>
        <w:t xml:space="preserve">, de maatregelen die door de </w:t>
      </w:r>
      <w:r w:rsidR="00657674" w:rsidRPr="000703BB">
        <w:rPr>
          <w:lang w:val="nl-BE"/>
        </w:rPr>
        <w:t xml:space="preserve">aanbieder </w:t>
      </w:r>
      <w:r w:rsidR="00657674" w:rsidRPr="000703BB">
        <w:rPr>
          <w:szCs w:val="20"/>
          <w:lang w:val="nl-BE" w:eastAsia="fr-BE"/>
        </w:rPr>
        <w:t>van diensten met virtuele valuta</w:t>
      </w:r>
      <w:r w:rsidR="002D5D85" w:rsidRPr="0083450A">
        <w:rPr>
          <w:rFonts w:cstheme="minorHAnsi"/>
          <w:szCs w:val="24"/>
          <w:lang w:val="nl-BE"/>
        </w:rPr>
        <w:t xml:space="preserve"> worden genomen om de continuïteit van de uitbestede taken en de controle van</w:t>
      </w:r>
      <w:r w:rsidR="008E6BED">
        <w:rPr>
          <w:rFonts w:cstheme="minorHAnsi"/>
          <w:szCs w:val="24"/>
          <w:lang w:val="nl-BE"/>
        </w:rPr>
        <w:t xml:space="preserve"> de onderaannemer te waarborgen.</w:t>
      </w:r>
    </w:p>
    <w:p w14:paraId="4E551CE7" w14:textId="7C925F55" w:rsidR="002D5D85" w:rsidRDefault="002D5D85" w:rsidP="00C1384D">
      <w:pPr>
        <w:jc w:val="both"/>
        <w:rPr>
          <w:lang w:val="nl-BE"/>
        </w:rPr>
      </w:pPr>
    </w:p>
    <w:p w14:paraId="166036B8" w14:textId="77777777" w:rsidR="008C4C96" w:rsidRPr="00AD5C27" w:rsidRDefault="008C4C96" w:rsidP="00C1384D">
      <w:pPr>
        <w:jc w:val="both"/>
        <w:rPr>
          <w:lang w:val="nl-BE"/>
        </w:rPr>
      </w:pPr>
    </w:p>
    <w:p w14:paraId="3650A25F"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E71E676"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02A30F71"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4941BF8"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0101E299"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05EC878"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0F3D88FA"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6BC948B"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B9B7B67"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26D9EF44"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11BCDD2C"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157D8FD1"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0D030C90"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905964D"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7663E555"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7161D427"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5114DA1F" w14:textId="77777777"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2800BE24" w14:textId="11599815" w:rsidR="00A07DED" w:rsidRPr="00214006" w:rsidRDefault="00A07DED"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352C21F7" w14:textId="68E5DB63" w:rsidR="00657674" w:rsidRPr="00214006" w:rsidRDefault="00657674"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551E5E46" w14:textId="39C39E4E" w:rsidR="00657674" w:rsidRPr="00214006" w:rsidRDefault="00657674"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209CE0D1" w14:textId="095A335D" w:rsidR="00657674" w:rsidRPr="00214006" w:rsidRDefault="00657674"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64713F3D" w14:textId="36A4484A"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577611FA" w14:textId="2991F782"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5FD0FF6E" w14:textId="721859A0"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2B3335A1" w14:textId="5A3CB3EA"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65CEFFEE" w14:textId="7AF8C1A0"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34290FD6" w14:textId="143E7CF4"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3C4C6925" w14:textId="481ABDD0"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4F0B8E4" w14:textId="024C24B3"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3E288945" w14:textId="037753AC"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13D1A156" w14:textId="677A7F12"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6169C734" w14:textId="2D4A8F3B"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2065A6BF" w14:textId="21ADFAF9"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2A81E6B8" w14:textId="4F19BACF"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292089C4" w14:textId="4EA5F0F9"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F1A726C" w14:textId="008CBBD9"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BA1EBAA" w14:textId="450C93C4"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68A666C0" w14:textId="54B21C41"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4FF2C3C0" w14:textId="04DACEF9"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5942E086" w14:textId="2FD3DB0D"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22EFB177" w14:textId="4DA710A5" w:rsidR="009B10E2" w:rsidRPr="00214006" w:rsidRDefault="009B10E2" w:rsidP="009B10E2">
      <w:pPr>
        <w:pBdr>
          <w:top w:val="single" w:sz="4" w:space="1" w:color="auto"/>
          <w:left w:val="single" w:sz="4" w:space="4" w:color="auto"/>
          <w:bottom w:val="single" w:sz="4" w:space="5" w:color="auto"/>
          <w:right w:val="single" w:sz="4" w:space="4" w:color="auto"/>
        </w:pBdr>
        <w:spacing w:after="0" w:line="276" w:lineRule="auto"/>
        <w:jc w:val="both"/>
        <w:rPr>
          <w:lang w:val="nl-BE"/>
        </w:rPr>
      </w:pPr>
    </w:p>
    <w:p w14:paraId="5961C543" w14:textId="208BA4E0" w:rsidR="00A07DED" w:rsidRPr="00214006" w:rsidRDefault="00A07DED" w:rsidP="005475C7">
      <w:pPr>
        <w:pStyle w:val="Heading3"/>
        <w:numPr>
          <w:ilvl w:val="1"/>
          <w:numId w:val="3"/>
        </w:numPr>
        <w:spacing w:before="0" w:line="240" w:lineRule="auto"/>
        <w:ind w:left="360" w:firstLine="0"/>
        <w:rPr>
          <w:b/>
          <w:color w:val="465E6A"/>
          <w:lang w:val="fr-FR"/>
        </w:rPr>
      </w:pPr>
      <w:r w:rsidRPr="00214006">
        <w:rPr>
          <w:b/>
          <w:color w:val="465E6A"/>
          <w:lang w:val="fr-FR"/>
        </w:rPr>
        <w:lastRenderedPageBreak/>
        <w:t>Zijn de onderstaande uitspraken juist?</w:t>
      </w:r>
    </w:p>
    <w:p w14:paraId="16D98464" w14:textId="77777777" w:rsidR="00A07DED" w:rsidRDefault="00A07DED" w:rsidP="00214006">
      <w:pPr>
        <w:spacing w:after="0"/>
        <w:jc w:val="both"/>
        <w:rPr>
          <w:rFonts w:cs="Calibri"/>
          <w:lang w:val="nl-BE"/>
        </w:rPr>
      </w:pPr>
    </w:p>
    <w:p w14:paraId="63FB970B" w14:textId="77777777" w:rsidR="00657674" w:rsidRDefault="00A07DED" w:rsidP="00A07DED">
      <w:pPr>
        <w:jc w:val="both"/>
        <w:rPr>
          <w:rFonts w:cs="Calibri"/>
          <w:lang w:val="nl-BE"/>
        </w:rPr>
      </w:pPr>
      <w:r w:rsidRPr="0017546B">
        <w:rPr>
          <w:rFonts w:cs="Calibri"/>
          <w:lang w:val="nl-BE"/>
        </w:rPr>
        <w:t xml:space="preserve">Voor elk van de volgende uitspraken moet uw antwoord gelden voor </w:t>
      </w:r>
      <w:r>
        <w:rPr>
          <w:rFonts w:cs="Calibri"/>
          <w:lang w:val="nl-BE"/>
        </w:rPr>
        <w:t xml:space="preserve">de </w:t>
      </w:r>
      <w:r w:rsidRPr="000703BB">
        <w:rPr>
          <w:lang w:val="nl-BE"/>
        </w:rPr>
        <w:t xml:space="preserve">aanbieder </w:t>
      </w:r>
      <w:r w:rsidRPr="000703BB">
        <w:rPr>
          <w:szCs w:val="20"/>
          <w:lang w:val="nl-BE" w:eastAsia="fr-BE"/>
        </w:rPr>
        <w:t>van diensten met virtuele valuta</w:t>
      </w:r>
      <w:r>
        <w:rPr>
          <w:szCs w:val="20"/>
          <w:lang w:val="nl-BE" w:eastAsia="fr-BE"/>
        </w:rPr>
        <w:t xml:space="preserve"> (hierna “de aanbieder”).</w:t>
      </w:r>
      <w:r>
        <w:rPr>
          <w:rFonts w:cs="Calibri"/>
          <w:lang w:val="nl-BE"/>
        </w:rPr>
        <w:t xml:space="preserve"> </w:t>
      </w:r>
    </w:p>
    <w:p w14:paraId="31B8BD21" w14:textId="4A97988F" w:rsidR="00A07DED" w:rsidRPr="0017546B" w:rsidRDefault="00A07DED" w:rsidP="005475C7">
      <w:pPr>
        <w:spacing w:after="0"/>
        <w:jc w:val="both"/>
        <w:rPr>
          <w:rFonts w:cstheme="minorHAnsi"/>
          <w:szCs w:val="24"/>
          <w:highlight w:val="yellow"/>
          <w:lang w:val="nl-BE"/>
        </w:rPr>
      </w:pPr>
      <w:r w:rsidRPr="0017546B">
        <w:rPr>
          <w:rFonts w:cs="Calibri"/>
          <w:lang w:val="nl-BE"/>
        </w:rPr>
        <w:t xml:space="preserve">Een </w:t>
      </w:r>
      <w:r w:rsidRPr="00B157F4">
        <w:rPr>
          <w:rFonts w:cs="Calibri"/>
          <w:lang w:val="nl-BE"/>
        </w:rPr>
        <w:t>bijkomende toelichting</w:t>
      </w:r>
      <w:r w:rsidR="001548FA">
        <w:rPr>
          <w:rFonts w:cs="Calibri"/>
          <w:lang w:val="nl-BE"/>
        </w:rPr>
        <w:t xml:space="preserve">, het verstrekken van </w:t>
      </w:r>
      <w:r w:rsidR="00EE7070">
        <w:rPr>
          <w:rFonts w:cs="Calibri"/>
          <w:lang w:val="nl-BE"/>
        </w:rPr>
        <w:t>het</w:t>
      </w:r>
      <w:r w:rsidR="001548FA">
        <w:rPr>
          <w:rFonts w:cs="Calibri"/>
          <w:lang w:val="nl-BE"/>
        </w:rPr>
        <w:t xml:space="preserve"> pertinente bewijsstuk</w:t>
      </w:r>
      <w:r w:rsidRPr="00B157F4">
        <w:rPr>
          <w:rFonts w:cs="Calibri"/>
          <w:lang w:val="nl-BE"/>
        </w:rPr>
        <w:t xml:space="preserve"> en </w:t>
      </w:r>
      <w:r w:rsidR="001548FA">
        <w:rPr>
          <w:rFonts w:cs="Calibri"/>
          <w:lang w:val="nl-BE"/>
        </w:rPr>
        <w:t>de</w:t>
      </w:r>
      <w:r w:rsidRPr="0017546B">
        <w:rPr>
          <w:rFonts w:cs="Calibri"/>
          <w:lang w:val="nl-BE"/>
        </w:rPr>
        <w:t xml:space="preserve"> verwijzing naar de exacte benaming van het bewijsstuk </w:t>
      </w:r>
      <w:r w:rsidRPr="00B450DF">
        <w:rPr>
          <w:rFonts w:cs="Calibri"/>
          <w:lang w:val="nl-BE"/>
        </w:rPr>
        <w:t xml:space="preserve">waarmee de aanbieder aantoont te voldoen aan de </w:t>
      </w:r>
      <w:r w:rsidRPr="00B157F4">
        <w:rPr>
          <w:rFonts w:cs="Calibri"/>
          <w:lang w:val="nl-BE"/>
        </w:rPr>
        <w:t>AML/</w:t>
      </w:r>
      <w:r w:rsidR="00657674" w:rsidRPr="00B157F4">
        <w:rPr>
          <w:rFonts w:cs="Calibri"/>
          <w:lang w:val="nl-BE"/>
        </w:rPr>
        <w:t>CFT-regelgeving</w:t>
      </w:r>
      <w:r>
        <w:rPr>
          <w:rFonts w:cs="Calibri"/>
          <w:lang w:val="nl-BE"/>
        </w:rPr>
        <w:t xml:space="preserve">, </w:t>
      </w:r>
      <w:r w:rsidRPr="0017546B">
        <w:rPr>
          <w:rFonts w:cs="Calibri"/>
          <w:lang w:val="nl-BE"/>
        </w:rPr>
        <w:t>worden verwacht</w:t>
      </w:r>
      <w:r>
        <w:rPr>
          <w:rFonts w:cs="Calibri"/>
          <w:lang w:val="nl-BE"/>
        </w:rPr>
        <w:t xml:space="preserve"> indien u bevestigt dat de uitspraak juist is.</w:t>
      </w:r>
    </w:p>
    <w:p w14:paraId="173C7BCC" w14:textId="77777777" w:rsidR="00A07DED" w:rsidRDefault="00A07DED" w:rsidP="005475C7">
      <w:pPr>
        <w:spacing w:after="0"/>
        <w:jc w:val="both"/>
        <w:rPr>
          <w:rFonts w:cstheme="minorHAnsi"/>
          <w:szCs w:val="24"/>
          <w:lang w:val="nl-BE"/>
        </w:rPr>
      </w:pPr>
    </w:p>
    <w:tbl>
      <w:tblPr>
        <w:tblStyle w:val="TableGrid"/>
        <w:tblW w:w="10065" w:type="dxa"/>
        <w:tblInd w:w="-572" w:type="dxa"/>
        <w:tblLook w:val="04A0" w:firstRow="1" w:lastRow="0" w:firstColumn="1" w:lastColumn="0" w:noHBand="0" w:noVBand="1"/>
      </w:tblPr>
      <w:tblGrid>
        <w:gridCol w:w="498"/>
        <w:gridCol w:w="4630"/>
        <w:gridCol w:w="2826"/>
        <w:gridCol w:w="2111"/>
      </w:tblGrid>
      <w:tr w:rsidR="00A07DED" w:rsidRPr="00032289" w14:paraId="4F5E1B92" w14:textId="77777777" w:rsidTr="00FC759A">
        <w:tc>
          <w:tcPr>
            <w:tcW w:w="496" w:type="dxa"/>
            <w:shd w:val="clear" w:color="auto" w:fill="F2F2F2" w:themeFill="background1" w:themeFillShade="F2"/>
            <w:vAlign w:val="center"/>
          </w:tcPr>
          <w:p w14:paraId="06660EAA" w14:textId="77777777" w:rsidR="00A07DED" w:rsidRPr="00FC759A" w:rsidRDefault="00A07DED" w:rsidP="00E54095">
            <w:pPr>
              <w:spacing w:after="0"/>
              <w:jc w:val="both"/>
              <w:rPr>
                <w:rFonts w:cstheme="minorHAnsi"/>
                <w:b/>
                <w:szCs w:val="24"/>
                <w:lang w:val="nl-BE"/>
              </w:rPr>
            </w:pPr>
            <w:r w:rsidRPr="00FC759A">
              <w:rPr>
                <w:rFonts w:cstheme="minorHAnsi"/>
                <w:b/>
                <w:szCs w:val="24"/>
                <w:lang w:val="nl-BE"/>
              </w:rPr>
              <w:t>Nr.</w:t>
            </w:r>
          </w:p>
        </w:tc>
        <w:tc>
          <w:tcPr>
            <w:tcW w:w="4631" w:type="dxa"/>
            <w:shd w:val="clear" w:color="auto" w:fill="F2F2F2" w:themeFill="background1" w:themeFillShade="F2"/>
            <w:vAlign w:val="center"/>
          </w:tcPr>
          <w:p w14:paraId="144D4329" w14:textId="77777777" w:rsidR="00A07DED" w:rsidRPr="00FC759A" w:rsidRDefault="00A07DED" w:rsidP="00E54095">
            <w:pPr>
              <w:spacing w:after="0"/>
              <w:jc w:val="both"/>
              <w:rPr>
                <w:rFonts w:cstheme="minorHAnsi"/>
                <w:b/>
                <w:szCs w:val="24"/>
                <w:lang w:val="nl-BE"/>
              </w:rPr>
            </w:pPr>
            <w:r w:rsidRPr="00FC759A">
              <w:rPr>
                <w:rFonts w:cstheme="minorHAnsi"/>
                <w:b/>
                <w:szCs w:val="24"/>
                <w:lang w:val="nl-BE"/>
              </w:rPr>
              <w:t>Uitspraak</w:t>
            </w:r>
          </w:p>
        </w:tc>
        <w:tc>
          <w:tcPr>
            <w:tcW w:w="2827" w:type="dxa"/>
            <w:shd w:val="clear" w:color="auto" w:fill="F2F2F2" w:themeFill="background1" w:themeFillShade="F2"/>
            <w:vAlign w:val="center"/>
          </w:tcPr>
          <w:p w14:paraId="73164698" w14:textId="77777777" w:rsidR="00A07DED" w:rsidRPr="00FC759A" w:rsidRDefault="00A07DED" w:rsidP="00E54095">
            <w:pPr>
              <w:spacing w:after="0"/>
              <w:jc w:val="both"/>
              <w:rPr>
                <w:rFonts w:cstheme="minorHAnsi"/>
                <w:b/>
                <w:szCs w:val="24"/>
                <w:lang w:val="nl-BE"/>
              </w:rPr>
            </w:pPr>
            <w:r w:rsidRPr="00FC759A">
              <w:rPr>
                <w:rFonts w:cstheme="minorHAnsi"/>
                <w:b/>
                <w:szCs w:val="24"/>
                <w:lang w:val="nl-BE"/>
              </w:rPr>
              <w:t>Kunt u bevestigen dat dit juist is?</w:t>
            </w:r>
          </w:p>
        </w:tc>
        <w:tc>
          <w:tcPr>
            <w:tcW w:w="2111" w:type="dxa"/>
            <w:shd w:val="clear" w:color="auto" w:fill="F2F2F2" w:themeFill="background1" w:themeFillShade="F2"/>
            <w:vAlign w:val="center"/>
          </w:tcPr>
          <w:p w14:paraId="389F3918" w14:textId="380BB2CC" w:rsidR="00A07DED" w:rsidRPr="00FC759A" w:rsidRDefault="00521FE4" w:rsidP="00E54095">
            <w:pPr>
              <w:spacing w:after="0"/>
              <w:jc w:val="both"/>
              <w:rPr>
                <w:rFonts w:cstheme="minorHAnsi"/>
                <w:b/>
                <w:szCs w:val="24"/>
                <w:lang w:val="nl-BE"/>
              </w:rPr>
            </w:pPr>
            <w:r w:rsidRPr="00FC759A">
              <w:rPr>
                <w:rFonts w:cstheme="minorHAnsi"/>
                <w:b/>
                <w:szCs w:val="24"/>
                <w:lang w:val="nl-BE"/>
              </w:rPr>
              <w:t xml:space="preserve">Exacte </w:t>
            </w:r>
            <w:r w:rsidR="00A07DED" w:rsidRPr="00FC759A">
              <w:rPr>
                <w:rFonts w:cstheme="minorHAnsi"/>
                <w:b/>
                <w:szCs w:val="24"/>
                <w:lang w:val="nl-BE"/>
              </w:rPr>
              <w:t>benaming van het bewijsstuk</w:t>
            </w:r>
            <w:r w:rsidRPr="00FC759A">
              <w:rPr>
                <w:rFonts w:cstheme="minorHAnsi"/>
                <w:b/>
                <w:szCs w:val="24"/>
                <w:lang w:val="nl-BE"/>
              </w:rPr>
              <w:t xml:space="preserve"> en bijkomende toelichting</w:t>
            </w:r>
          </w:p>
        </w:tc>
      </w:tr>
      <w:tr w:rsidR="00A07DED" w:rsidRPr="00032289" w14:paraId="6EDBC75C" w14:textId="77777777" w:rsidTr="0038535C">
        <w:tc>
          <w:tcPr>
            <w:tcW w:w="496" w:type="dxa"/>
            <w:shd w:val="clear" w:color="auto" w:fill="F2F2F2" w:themeFill="background1" w:themeFillShade="F2"/>
          </w:tcPr>
          <w:p w14:paraId="68547F50" w14:textId="77777777" w:rsidR="00A07DED" w:rsidRPr="00FC759A" w:rsidRDefault="00A07DED" w:rsidP="00FC759A">
            <w:pPr>
              <w:spacing w:after="0"/>
              <w:jc w:val="center"/>
              <w:rPr>
                <w:rFonts w:cstheme="minorHAnsi"/>
                <w:b/>
                <w:szCs w:val="24"/>
                <w:lang w:val="nl-BE"/>
              </w:rPr>
            </w:pPr>
            <w:r w:rsidRPr="00FC759A">
              <w:rPr>
                <w:rFonts w:cstheme="minorHAnsi"/>
                <w:b/>
                <w:szCs w:val="24"/>
                <w:lang w:val="nl-BE"/>
              </w:rPr>
              <w:t>1.</w:t>
            </w:r>
          </w:p>
        </w:tc>
        <w:tc>
          <w:tcPr>
            <w:tcW w:w="4631" w:type="dxa"/>
          </w:tcPr>
          <w:p w14:paraId="0CA500A6" w14:textId="77777777" w:rsidR="00A07DED" w:rsidRDefault="00A07DED" w:rsidP="005475C7">
            <w:pPr>
              <w:spacing w:after="0" w:line="240" w:lineRule="auto"/>
              <w:jc w:val="both"/>
              <w:rPr>
                <w:rFonts w:cstheme="minorHAnsi"/>
                <w:szCs w:val="24"/>
                <w:lang w:val="nl-BE"/>
              </w:rPr>
            </w:pPr>
            <w:r>
              <w:rPr>
                <w:rFonts w:cstheme="minorHAnsi"/>
                <w:szCs w:val="24"/>
                <w:lang w:val="nl-BE"/>
              </w:rPr>
              <w:t xml:space="preserve">De aanbieder voert een algemene </w:t>
            </w:r>
            <w:r w:rsidRPr="00721E34">
              <w:rPr>
                <w:rFonts w:cstheme="minorHAnsi"/>
                <w:szCs w:val="24"/>
                <w:lang w:val="nl-BE"/>
              </w:rPr>
              <w:t>risicobeoordeling</w:t>
            </w:r>
            <w:r>
              <w:rPr>
                <w:rFonts w:cstheme="minorHAnsi"/>
                <w:szCs w:val="24"/>
                <w:lang w:val="nl-BE"/>
              </w:rPr>
              <w:t xml:space="preserve"> uit.</w:t>
            </w:r>
          </w:p>
        </w:tc>
        <w:tc>
          <w:tcPr>
            <w:tcW w:w="2827" w:type="dxa"/>
          </w:tcPr>
          <w:p w14:paraId="311698F4" w14:textId="1CEE4CB1" w:rsidR="00A07DED" w:rsidRPr="00096C53"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360824557"/>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38535C">
              <w:rPr>
                <w:lang w:val="nl-BE"/>
              </w:rPr>
              <w:t xml:space="preserve"> </w:t>
            </w:r>
            <w:r w:rsidR="00A07DED" w:rsidRPr="0017546B">
              <w:rPr>
                <w:lang w:val="nl-BE"/>
              </w:rPr>
              <w:t>I</w:t>
            </w:r>
            <w:r w:rsidR="00A07DED" w:rsidRPr="0017546B">
              <w:rPr>
                <w:lang w:val="nl-BE" w:eastAsia="fr-BE"/>
              </w:rPr>
              <w:t>k bevestig dat dit juist is</w:t>
            </w:r>
            <w:r w:rsidR="00C1384D">
              <w:rPr>
                <w:lang w:val="nl-BE" w:eastAsia="fr-BE"/>
              </w:rPr>
              <w:t xml:space="preserve"> en ik verstrek</w:t>
            </w:r>
            <w:r w:rsidR="00521FE4">
              <w:rPr>
                <w:lang w:val="nl-BE" w:eastAsia="fr-BE"/>
              </w:rPr>
              <w:t xml:space="preserve"> het document en </w:t>
            </w:r>
            <w:r w:rsidR="00BD08A0">
              <w:rPr>
                <w:lang w:val="nl-BE" w:eastAsia="fr-BE"/>
              </w:rPr>
              <w:t xml:space="preserve">verwijs </w:t>
            </w:r>
            <w:r w:rsidR="00521FE4">
              <w:rPr>
                <w:lang w:val="nl-BE" w:eastAsia="fr-BE"/>
              </w:rPr>
              <w:t xml:space="preserve">hierbij </w:t>
            </w:r>
            <w:r w:rsidR="00BD08A0">
              <w:rPr>
                <w:lang w:val="nl-BE" w:eastAsia="fr-BE"/>
              </w:rPr>
              <w:t>naar</w:t>
            </w:r>
            <w:r w:rsidR="00C1384D">
              <w:rPr>
                <w:lang w:val="nl-BE" w:eastAsia="fr-BE"/>
              </w:rPr>
              <w:t xml:space="preserve"> </w:t>
            </w:r>
            <w:r w:rsidR="00521FE4">
              <w:rPr>
                <w:lang w:val="nl-BE" w:eastAsia="fr-BE"/>
              </w:rPr>
              <w:t>de exacte benaming van het</w:t>
            </w:r>
            <w:r w:rsidR="00C1384D">
              <w:rPr>
                <w:lang w:val="nl-BE" w:eastAsia="fr-BE"/>
              </w:rPr>
              <w:t xml:space="preserve"> document</w:t>
            </w:r>
            <w:r w:rsidR="00521FE4">
              <w:rPr>
                <w:lang w:val="nl-BE" w:eastAsia="fr-BE"/>
              </w:rPr>
              <w:t xml:space="preserve"> of uittreksel van dit document</w:t>
            </w:r>
            <w:r w:rsidR="001548FA">
              <w:rPr>
                <w:lang w:val="nl-BE" w:eastAsia="fr-BE"/>
              </w:rPr>
              <w:t>.</w:t>
            </w:r>
          </w:p>
        </w:tc>
        <w:tc>
          <w:tcPr>
            <w:tcW w:w="2111" w:type="dxa"/>
          </w:tcPr>
          <w:p w14:paraId="6D34797A" w14:textId="77777777" w:rsidR="00A07DED" w:rsidRDefault="00A07DED" w:rsidP="0025077B">
            <w:pPr>
              <w:jc w:val="both"/>
              <w:rPr>
                <w:rFonts w:cstheme="minorHAnsi"/>
                <w:szCs w:val="24"/>
                <w:lang w:val="nl-BE"/>
              </w:rPr>
            </w:pPr>
          </w:p>
          <w:p w14:paraId="718782C6" w14:textId="77777777" w:rsidR="00006C28" w:rsidRDefault="00006C28" w:rsidP="0025077B">
            <w:pPr>
              <w:jc w:val="both"/>
              <w:rPr>
                <w:rFonts w:cstheme="minorHAnsi"/>
                <w:szCs w:val="24"/>
                <w:lang w:val="nl-BE"/>
              </w:rPr>
            </w:pPr>
          </w:p>
          <w:p w14:paraId="4AF68867" w14:textId="3CD5CF89" w:rsidR="00006C28" w:rsidRDefault="00006C28" w:rsidP="0025077B">
            <w:pPr>
              <w:jc w:val="both"/>
              <w:rPr>
                <w:rFonts w:cstheme="minorHAnsi"/>
                <w:szCs w:val="24"/>
                <w:lang w:val="nl-BE"/>
              </w:rPr>
            </w:pPr>
          </w:p>
        </w:tc>
      </w:tr>
      <w:tr w:rsidR="00A07DED" w:rsidRPr="00032289" w14:paraId="04A42CDD" w14:textId="77777777" w:rsidTr="0038535C">
        <w:tc>
          <w:tcPr>
            <w:tcW w:w="496" w:type="dxa"/>
            <w:shd w:val="clear" w:color="auto" w:fill="F2F2F2" w:themeFill="background1" w:themeFillShade="F2"/>
          </w:tcPr>
          <w:p w14:paraId="007BFC80" w14:textId="77777777" w:rsidR="00A07DED" w:rsidRPr="00FC759A" w:rsidRDefault="00A07DED" w:rsidP="00FC759A">
            <w:pPr>
              <w:spacing w:after="0"/>
              <w:jc w:val="center"/>
              <w:rPr>
                <w:rFonts w:cstheme="minorHAnsi"/>
                <w:b/>
                <w:szCs w:val="24"/>
                <w:lang w:val="nl-BE"/>
              </w:rPr>
            </w:pPr>
            <w:r w:rsidRPr="00FC759A">
              <w:rPr>
                <w:rFonts w:cstheme="minorHAnsi"/>
                <w:b/>
                <w:szCs w:val="24"/>
                <w:lang w:val="nl-BE"/>
              </w:rPr>
              <w:t>2.</w:t>
            </w:r>
          </w:p>
        </w:tc>
        <w:tc>
          <w:tcPr>
            <w:tcW w:w="4631" w:type="dxa"/>
          </w:tcPr>
          <w:p w14:paraId="2F927984" w14:textId="71B7B66E" w:rsidR="00A07DED" w:rsidRDefault="00A07DED" w:rsidP="005475C7">
            <w:pPr>
              <w:spacing w:after="0" w:line="240" w:lineRule="auto"/>
              <w:jc w:val="both"/>
              <w:rPr>
                <w:rFonts w:cstheme="minorHAnsi"/>
                <w:szCs w:val="24"/>
                <w:lang w:val="nl-BE"/>
              </w:rPr>
            </w:pPr>
            <w:r>
              <w:rPr>
                <w:rFonts w:cstheme="minorHAnsi"/>
                <w:szCs w:val="24"/>
                <w:lang w:val="nl-BE"/>
              </w:rPr>
              <w:t xml:space="preserve">De aanbieder beschikt over een specifieke procedure die de modaliteiten van de algemene risicobeoordeling bepaalt waaronder de modaliteiten voor de </w:t>
            </w:r>
            <w:r w:rsidR="00B435A4">
              <w:rPr>
                <w:rFonts w:cstheme="minorHAnsi"/>
                <w:szCs w:val="24"/>
                <w:lang w:val="nl-BE"/>
              </w:rPr>
              <w:t>uit</w:t>
            </w:r>
            <w:r>
              <w:rPr>
                <w:rFonts w:cstheme="minorHAnsi"/>
                <w:szCs w:val="24"/>
                <w:lang w:val="nl-BE"/>
              </w:rPr>
              <w:t>werking ervan.</w:t>
            </w:r>
          </w:p>
        </w:tc>
        <w:tc>
          <w:tcPr>
            <w:tcW w:w="2827" w:type="dxa"/>
          </w:tcPr>
          <w:p w14:paraId="214C8D94" w14:textId="2E8AEA73"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2076707251"/>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38535C">
              <w:rPr>
                <w:lang w:val="nl-BE"/>
              </w:rPr>
              <w:t xml:space="preserve"> </w:t>
            </w:r>
            <w:r w:rsidR="00521FE4" w:rsidRPr="0017546B">
              <w:rPr>
                <w:lang w:val="nl-BE"/>
              </w:rPr>
              <w:t>I</w:t>
            </w:r>
            <w:r w:rsidR="00521FE4" w:rsidRPr="0017546B">
              <w:rPr>
                <w:lang w:val="nl-BE" w:eastAsia="fr-BE"/>
              </w:rPr>
              <w:t>k bevestig dat dit juist is</w:t>
            </w:r>
            <w:r w:rsidR="00521FE4">
              <w:rPr>
                <w:lang w:val="nl-BE" w:eastAsia="fr-BE"/>
              </w:rPr>
              <w:t xml:space="preserve"> en ik verstrek het document en verwijs hierbij naar de exacte benaming van het document of uittreksel van dit document</w:t>
            </w:r>
            <w:r w:rsidR="001548FA">
              <w:rPr>
                <w:lang w:val="nl-BE" w:eastAsia="fr-BE"/>
              </w:rPr>
              <w:t>.</w:t>
            </w:r>
          </w:p>
        </w:tc>
        <w:tc>
          <w:tcPr>
            <w:tcW w:w="2111" w:type="dxa"/>
          </w:tcPr>
          <w:p w14:paraId="10E036D4" w14:textId="77777777" w:rsidR="00A07DED" w:rsidRDefault="00A07DED" w:rsidP="0025077B">
            <w:pPr>
              <w:jc w:val="both"/>
              <w:rPr>
                <w:rFonts w:cstheme="minorHAnsi"/>
                <w:szCs w:val="24"/>
                <w:lang w:val="nl-BE"/>
              </w:rPr>
            </w:pPr>
          </w:p>
        </w:tc>
      </w:tr>
      <w:tr w:rsidR="00A07DED" w:rsidRPr="00032289" w14:paraId="5CAEA308" w14:textId="77777777" w:rsidTr="0038535C">
        <w:tc>
          <w:tcPr>
            <w:tcW w:w="496" w:type="dxa"/>
            <w:shd w:val="clear" w:color="auto" w:fill="F2F2F2" w:themeFill="background1" w:themeFillShade="F2"/>
          </w:tcPr>
          <w:p w14:paraId="2959BAD8" w14:textId="77777777" w:rsidR="00A07DED" w:rsidRPr="00FC759A" w:rsidRDefault="00A07DED" w:rsidP="00FC759A">
            <w:pPr>
              <w:spacing w:after="0"/>
              <w:jc w:val="center"/>
              <w:rPr>
                <w:rFonts w:cstheme="minorHAnsi"/>
                <w:b/>
                <w:szCs w:val="24"/>
                <w:lang w:val="nl-BE"/>
              </w:rPr>
            </w:pPr>
            <w:r w:rsidRPr="00FC759A">
              <w:rPr>
                <w:rFonts w:cstheme="minorHAnsi"/>
                <w:b/>
                <w:szCs w:val="24"/>
                <w:lang w:val="nl-BE"/>
              </w:rPr>
              <w:t>3.</w:t>
            </w:r>
          </w:p>
        </w:tc>
        <w:tc>
          <w:tcPr>
            <w:tcW w:w="4631" w:type="dxa"/>
          </w:tcPr>
          <w:p w14:paraId="7261B42A" w14:textId="77777777" w:rsidR="00A07DED" w:rsidRDefault="00A07DED" w:rsidP="005475C7">
            <w:pPr>
              <w:spacing w:after="0" w:line="240" w:lineRule="auto"/>
              <w:jc w:val="both"/>
              <w:rPr>
                <w:rFonts w:cstheme="minorHAnsi"/>
                <w:szCs w:val="24"/>
                <w:lang w:val="nl-BE"/>
              </w:rPr>
            </w:pPr>
            <w:r>
              <w:rPr>
                <w:rFonts w:cstheme="minorHAnsi"/>
                <w:szCs w:val="24"/>
                <w:lang w:val="nl-BE"/>
              </w:rPr>
              <w:t>De aanbieder definieert risicocategorieën.</w:t>
            </w:r>
          </w:p>
        </w:tc>
        <w:tc>
          <w:tcPr>
            <w:tcW w:w="2827" w:type="dxa"/>
          </w:tcPr>
          <w:p w14:paraId="2949A097" w14:textId="002186BC"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79550827"/>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38535C">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08A27D54" w14:textId="77777777" w:rsidR="00A07DED" w:rsidRDefault="00A07DED" w:rsidP="0025077B">
            <w:pPr>
              <w:jc w:val="both"/>
              <w:rPr>
                <w:rFonts w:cstheme="minorHAnsi"/>
                <w:szCs w:val="24"/>
                <w:lang w:val="nl-BE"/>
              </w:rPr>
            </w:pPr>
          </w:p>
        </w:tc>
      </w:tr>
      <w:tr w:rsidR="00A07DED" w:rsidRPr="00032289" w14:paraId="60188714" w14:textId="77777777" w:rsidTr="0038535C">
        <w:tc>
          <w:tcPr>
            <w:tcW w:w="496" w:type="dxa"/>
            <w:shd w:val="clear" w:color="auto" w:fill="F2F2F2" w:themeFill="background1" w:themeFillShade="F2"/>
          </w:tcPr>
          <w:p w14:paraId="32B1477E" w14:textId="77777777" w:rsidR="00A07DED" w:rsidRPr="00FC759A" w:rsidRDefault="00A07DED" w:rsidP="00FC759A">
            <w:pPr>
              <w:spacing w:after="0"/>
              <w:jc w:val="center"/>
              <w:rPr>
                <w:rFonts w:cstheme="minorHAnsi"/>
                <w:b/>
                <w:szCs w:val="24"/>
                <w:lang w:val="nl-BE"/>
              </w:rPr>
            </w:pPr>
            <w:r w:rsidRPr="00FC759A">
              <w:rPr>
                <w:rFonts w:cstheme="minorHAnsi"/>
                <w:b/>
                <w:szCs w:val="24"/>
                <w:lang w:val="nl-BE"/>
              </w:rPr>
              <w:t>4.</w:t>
            </w:r>
          </w:p>
        </w:tc>
        <w:tc>
          <w:tcPr>
            <w:tcW w:w="4631" w:type="dxa"/>
          </w:tcPr>
          <w:p w14:paraId="56108197" w14:textId="3AC1210C" w:rsidR="00A07DED" w:rsidRDefault="00A07DED" w:rsidP="005475C7">
            <w:pPr>
              <w:spacing w:after="0" w:line="240" w:lineRule="auto"/>
              <w:jc w:val="both"/>
              <w:rPr>
                <w:rFonts w:cstheme="minorHAnsi"/>
                <w:szCs w:val="24"/>
                <w:lang w:val="nl-BE"/>
              </w:rPr>
            </w:pPr>
            <w:r>
              <w:rPr>
                <w:rFonts w:cstheme="minorHAnsi"/>
                <w:szCs w:val="24"/>
                <w:lang w:val="nl-BE"/>
              </w:rPr>
              <w:t>De aanbieder voert een individuele beoordeling van de AML/CFT risico’s</w:t>
            </w:r>
            <w:r w:rsidR="00D86A89">
              <w:rPr>
                <w:rFonts w:cstheme="minorHAnsi"/>
                <w:szCs w:val="24"/>
                <w:lang w:val="nl-BE"/>
              </w:rPr>
              <w:t xml:space="preserve"> uit</w:t>
            </w:r>
            <w:r>
              <w:rPr>
                <w:rFonts w:cstheme="minorHAnsi"/>
                <w:szCs w:val="24"/>
                <w:lang w:val="nl-BE"/>
              </w:rPr>
              <w:t>.</w:t>
            </w:r>
          </w:p>
        </w:tc>
        <w:tc>
          <w:tcPr>
            <w:tcW w:w="2827" w:type="dxa"/>
          </w:tcPr>
          <w:p w14:paraId="52486F5F" w14:textId="722F2A46"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741294494"/>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38535C">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w:t>
            </w:r>
            <w:r w:rsidR="001548FA" w:rsidRPr="0038535C">
              <w:rPr>
                <w:lang w:val="nl-BE" w:eastAsia="fr-BE"/>
              </w:rPr>
              <w:t>ocument</w:t>
            </w:r>
            <w:r w:rsidR="001548FA">
              <w:rPr>
                <w:lang w:val="nl-BE" w:eastAsia="fr-BE"/>
              </w:rPr>
              <w:t>.</w:t>
            </w:r>
          </w:p>
        </w:tc>
        <w:tc>
          <w:tcPr>
            <w:tcW w:w="2111" w:type="dxa"/>
          </w:tcPr>
          <w:p w14:paraId="3FE57078" w14:textId="77777777" w:rsidR="00A07DED" w:rsidRDefault="00A07DED" w:rsidP="00FC759A">
            <w:pPr>
              <w:spacing w:after="0"/>
              <w:jc w:val="both"/>
              <w:rPr>
                <w:rFonts w:cstheme="minorHAnsi"/>
                <w:szCs w:val="24"/>
                <w:lang w:val="nl-BE"/>
              </w:rPr>
            </w:pPr>
          </w:p>
        </w:tc>
      </w:tr>
      <w:tr w:rsidR="00A07DED" w:rsidRPr="00032289" w14:paraId="6F48C0B5" w14:textId="77777777" w:rsidTr="0038535C">
        <w:tc>
          <w:tcPr>
            <w:tcW w:w="496" w:type="dxa"/>
            <w:shd w:val="clear" w:color="auto" w:fill="F2F2F2" w:themeFill="background1" w:themeFillShade="F2"/>
          </w:tcPr>
          <w:p w14:paraId="28030227" w14:textId="77777777" w:rsidR="00A07DED" w:rsidRPr="00FC759A" w:rsidRDefault="00A07DED" w:rsidP="00FC759A">
            <w:pPr>
              <w:spacing w:after="0"/>
              <w:jc w:val="center"/>
              <w:rPr>
                <w:rFonts w:cstheme="minorHAnsi"/>
                <w:b/>
                <w:szCs w:val="24"/>
                <w:lang w:val="nl-BE"/>
              </w:rPr>
            </w:pPr>
            <w:r w:rsidRPr="00FC759A">
              <w:rPr>
                <w:rFonts w:cstheme="minorHAnsi"/>
                <w:b/>
                <w:szCs w:val="24"/>
                <w:lang w:val="nl-BE"/>
              </w:rPr>
              <w:t>5.</w:t>
            </w:r>
          </w:p>
        </w:tc>
        <w:tc>
          <w:tcPr>
            <w:tcW w:w="4631" w:type="dxa"/>
          </w:tcPr>
          <w:p w14:paraId="16765DA0" w14:textId="77777777" w:rsidR="00A07DED" w:rsidRDefault="00A07DED" w:rsidP="005475C7">
            <w:pPr>
              <w:spacing w:after="0" w:line="240" w:lineRule="auto"/>
              <w:jc w:val="both"/>
              <w:rPr>
                <w:rFonts w:cstheme="minorHAnsi"/>
                <w:szCs w:val="24"/>
                <w:lang w:val="nl-BE"/>
              </w:rPr>
            </w:pPr>
            <w:r>
              <w:rPr>
                <w:rFonts w:cstheme="minorHAnsi"/>
                <w:szCs w:val="24"/>
                <w:lang w:val="nl-BE"/>
              </w:rPr>
              <w:t>De aanbieder beschikt over een p</w:t>
            </w:r>
            <w:r w:rsidRPr="00B62DDD">
              <w:rPr>
                <w:rFonts w:cstheme="minorHAnsi"/>
                <w:szCs w:val="24"/>
                <w:lang w:val="nl-BE"/>
              </w:rPr>
              <w:t>rocedure betreffende de identificatie en verificatie van de identiteit van de betrokken personen</w:t>
            </w:r>
            <w:r>
              <w:rPr>
                <w:rFonts w:cstheme="minorHAnsi"/>
                <w:szCs w:val="24"/>
                <w:lang w:val="nl-BE"/>
              </w:rPr>
              <w:t>.</w:t>
            </w:r>
          </w:p>
        </w:tc>
        <w:tc>
          <w:tcPr>
            <w:tcW w:w="2827" w:type="dxa"/>
          </w:tcPr>
          <w:p w14:paraId="55F2733A" w14:textId="45638185"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4680474"/>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38535C">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513B6970" w14:textId="77777777" w:rsidR="00A07DED" w:rsidRDefault="00A07DED" w:rsidP="00FC759A">
            <w:pPr>
              <w:spacing w:after="0"/>
              <w:jc w:val="both"/>
              <w:rPr>
                <w:rFonts w:cstheme="minorHAnsi"/>
                <w:szCs w:val="24"/>
                <w:lang w:val="nl-BE"/>
              </w:rPr>
            </w:pPr>
          </w:p>
        </w:tc>
      </w:tr>
      <w:tr w:rsidR="00A07DED" w:rsidRPr="00032289" w14:paraId="01F858C8" w14:textId="77777777" w:rsidTr="0038535C">
        <w:tc>
          <w:tcPr>
            <w:tcW w:w="496" w:type="dxa"/>
            <w:shd w:val="clear" w:color="auto" w:fill="F2F2F2" w:themeFill="background1" w:themeFillShade="F2"/>
          </w:tcPr>
          <w:p w14:paraId="5515C37C" w14:textId="77777777" w:rsidR="00A07DED" w:rsidRPr="00FC759A" w:rsidRDefault="00A07DED" w:rsidP="00FC759A">
            <w:pPr>
              <w:spacing w:after="0"/>
              <w:jc w:val="center"/>
              <w:rPr>
                <w:rFonts w:cstheme="minorHAnsi"/>
                <w:b/>
                <w:szCs w:val="24"/>
                <w:lang w:val="nl-BE"/>
              </w:rPr>
            </w:pPr>
            <w:r w:rsidRPr="00FC759A">
              <w:rPr>
                <w:rFonts w:cstheme="minorHAnsi"/>
                <w:b/>
                <w:szCs w:val="24"/>
                <w:lang w:val="nl-BE"/>
              </w:rPr>
              <w:t>6.</w:t>
            </w:r>
          </w:p>
        </w:tc>
        <w:tc>
          <w:tcPr>
            <w:tcW w:w="4631" w:type="dxa"/>
          </w:tcPr>
          <w:p w14:paraId="3EF93CE5" w14:textId="2FDE996A" w:rsidR="00A07DED" w:rsidRDefault="00A07DED" w:rsidP="005475C7">
            <w:pPr>
              <w:spacing w:after="0" w:line="240" w:lineRule="auto"/>
              <w:jc w:val="both"/>
              <w:rPr>
                <w:rFonts w:cstheme="minorHAnsi"/>
                <w:szCs w:val="24"/>
                <w:lang w:val="nl-BE"/>
              </w:rPr>
            </w:pPr>
            <w:r w:rsidRPr="00CC481E">
              <w:rPr>
                <w:rFonts w:cstheme="minorHAnsi"/>
                <w:szCs w:val="24"/>
                <w:lang w:val="nl-BE"/>
              </w:rPr>
              <w:t>De aanbieder beschikt over een cliëntacceptatiebeleid.</w:t>
            </w:r>
            <w:r>
              <w:rPr>
                <w:rFonts w:cstheme="minorHAnsi"/>
                <w:szCs w:val="24"/>
                <w:lang w:val="nl-BE"/>
              </w:rPr>
              <w:t xml:space="preserve"> Dit beleid maakt het </w:t>
            </w:r>
            <w:r>
              <w:rPr>
                <w:rFonts w:cstheme="minorHAnsi"/>
                <w:szCs w:val="24"/>
                <w:lang w:val="nl-BE"/>
              </w:rPr>
              <w:lastRenderedPageBreak/>
              <w:t>onder andere ook mogelijk om de bindende bepalingen betreffende financiële embargo’s ten uitvoer</w:t>
            </w:r>
            <w:r w:rsidR="00D86A89">
              <w:rPr>
                <w:rFonts w:cstheme="minorHAnsi"/>
                <w:szCs w:val="24"/>
                <w:lang w:val="nl-BE"/>
              </w:rPr>
              <w:t>ing te brengen</w:t>
            </w:r>
            <w:r>
              <w:rPr>
                <w:rFonts w:cstheme="minorHAnsi"/>
                <w:szCs w:val="24"/>
                <w:lang w:val="nl-BE"/>
              </w:rPr>
              <w:t>.</w:t>
            </w:r>
          </w:p>
        </w:tc>
        <w:tc>
          <w:tcPr>
            <w:tcW w:w="2827" w:type="dxa"/>
          </w:tcPr>
          <w:p w14:paraId="7AA1F6A7" w14:textId="1B4BD776" w:rsidR="00A07DED" w:rsidRPr="001548FA"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89812201"/>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w:t>
            </w:r>
            <w:r w:rsidR="001548FA">
              <w:rPr>
                <w:lang w:val="nl-BE" w:eastAsia="fr-BE"/>
              </w:rPr>
              <w:lastRenderedPageBreak/>
              <w:t>en verwijs hierbij naar de exacte benaming van het document of uittreksel van dit document.</w:t>
            </w:r>
          </w:p>
        </w:tc>
        <w:tc>
          <w:tcPr>
            <w:tcW w:w="2111" w:type="dxa"/>
          </w:tcPr>
          <w:p w14:paraId="3280603A" w14:textId="77777777" w:rsidR="00A07DED" w:rsidRDefault="00A07DED" w:rsidP="00FC759A">
            <w:pPr>
              <w:spacing w:after="0"/>
              <w:jc w:val="both"/>
              <w:rPr>
                <w:rFonts w:cstheme="minorHAnsi"/>
                <w:szCs w:val="24"/>
                <w:lang w:val="nl-BE"/>
              </w:rPr>
            </w:pPr>
          </w:p>
        </w:tc>
      </w:tr>
      <w:tr w:rsidR="00A07DED" w:rsidRPr="00032289" w14:paraId="3FFDC7C9" w14:textId="77777777" w:rsidTr="0038535C">
        <w:tc>
          <w:tcPr>
            <w:tcW w:w="496" w:type="dxa"/>
            <w:shd w:val="clear" w:color="auto" w:fill="F2F2F2" w:themeFill="background1" w:themeFillShade="F2"/>
          </w:tcPr>
          <w:p w14:paraId="2F729D9D" w14:textId="77777777" w:rsidR="00A07DED" w:rsidRPr="00FC759A" w:rsidRDefault="00A07DED" w:rsidP="00FC759A">
            <w:pPr>
              <w:spacing w:after="0"/>
              <w:jc w:val="center"/>
              <w:rPr>
                <w:rFonts w:cstheme="minorHAnsi"/>
                <w:b/>
                <w:szCs w:val="24"/>
                <w:lang w:val="nl-BE"/>
              </w:rPr>
            </w:pPr>
            <w:r w:rsidRPr="00FC759A">
              <w:rPr>
                <w:rFonts w:cstheme="minorHAnsi"/>
                <w:b/>
                <w:szCs w:val="24"/>
                <w:lang w:val="nl-BE"/>
              </w:rPr>
              <w:t>7.</w:t>
            </w:r>
          </w:p>
        </w:tc>
        <w:tc>
          <w:tcPr>
            <w:tcW w:w="4631" w:type="dxa"/>
          </w:tcPr>
          <w:p w14:paraId="5B156947" w14:textId="77777777" w:rsidR="00A07DED" w:rsidRDefault="00A07DED" w:rsidP="005475C7">
            <w:pPr>
              <w:spacing w:after="0" w:line="240" w:lineRule="auto"/>
              <w:jc w:val="both"/>
              <w:rPr>
                <w:rFonts w:cstheme="minorHAnsi"/>
                <w:szCs w:val="24"/>
                <w:lang w:val="nl-BE"/>
              </w:rPr>
            </w:pPr>
            <w:r>
              <w:rPr>
                <w:rFonts w:cstheme="minorHAnsi"/>
                <w:szCs w:val="24"/>
                <w:lang w:val="nl-BE"/>
              </w:rPr>
              <w:t>De aanbieder beschikt over een procedure voor het opsporen en analyseren van atypische verrichtingen.</w:t>
            </w:r>
          </w:p>
        </w:tc>
        <w:tc>
          <w:tcPr>
            <w:tcW w:w="2827" w:type="dxa"/>
          </w:tcPr>
          <w:p w14:paraId="5F74A015" w14:textId="04A24D19" w:rsidR="00A07DED" w:rsidRPr="001548FA"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761495513"/>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182E36EC" w14:textId="77777777" w:rsidR="00A07DED" w:rsidRDefault="00A07DED" w:rsidP="00FC759A">
            <w:pPr>
              <w:spacing w:after="0"/>
              <w:jc w:val="both"/>
              <w:rPr>
                <w:rFonts w:cstheme="minorHAnsi"/>
                <w:szCs w:val="24"/>
                <w:lang w:val="nl-BE"/>
              </w:rPr>
            </w:pPr>
          </w:p>
        </w:tc>
      </w:tr>
      <w:tr w:rsidR="00006C28" w:rsidRPr="00032289" w14:paraId="541B9C3F" w14:textId="77777777" w:rsidTr="0038535C">
        <w:tc>
          <w:tcPr>
            <w:tcW w:w="496" w:type="dxa"/>
            <w:shd w:val="clear" w:color="auto" w:fill="F2F2F2" w:themeFill="background1" w:themeFillShade="F2"/>
          </w:tcPr>
          <w:p w14:paraId="1D83C306" w14:textId="4BED140F" w:rsidR="00006C28" w:rsidRPr="00FC759A" w:rsidRDefault="00006C28" w:rsidP="00FC759A">
            <w:pPr>
              <w:spacing w:after="0"/>
              <w:jc w:val="center"/>
              <w:rPr>
                <w:rFonts w:cstheme="minorHAnsi"/>
                <w:b/>
                <w:szCs w:val="24"/>
                <w:lang w:val="nl-BE"/>
              </w:rPr>
            </w:pPr>
            <w:r w:rsidRPr="00FC759A">
              <w:rPr>
                <w:rFonts w:cstheme="minorHAnsi"/>
                <w:b/>
                <w:szCs w:val="24"/>
                <w:lang w:val="nl-BE"/>
              </w:rPr>
              <w:t>8.</w:t>
            </w:r>
          </w:p>
        </w:tc>
        <w:tc>
          <w:tcPr>
            <w:tcW w:w="4631" w:type="dxa"/>
          </w:tcPr>
          <w:p w14:paraId="62DD6FAE" w14:textId="09B0504D" w:rsidR="00006C28" w:rsidRDefault="00006C28" w:rsidP="005475C7">
            <w:pPr>
              <w:spacing w:after="0" w:line="240" w:lineRule="auto"/>
              <w:jc w:val="both"/>
              <w:rPr>
                <w:rFonts w:cstheme="minorHAnsi"/>
                <w:szCs w:val="24"/>
                <w:lang w:val="nl-BE"/>
              </w:rPr>
            </w:pPr>
            <w:r>
              <w:rPr>
                <w:rFonts w:cstheme="minorHAnsi"/>
                <w:szCs w:val="24"/>
                <w:lang w:val="nl-BE"/>
              </w:rPr>
              <w:t xml:space="preserve">De aanbieder maakt gebruik van een toezichtsysteem voor de opsporing van atypische verrichtingen dat </w:t>
            </w:r>
            <w:r w:rsidR="0025077B">
              <w:rPr>
                <w:rFonts w:cstheme="minorHAnsi"/>
                <w:szCs w:val="24"/>
                <w:lang w:val="nl-BE"/>
              </w:rPr>
              <w:t xml:space="preserve">voldoet </w:t>
            </w:r>
            <w:r>
              <w:rPr>
                <w:rFonts w:cstheme="minorHAnsi"/>
                <w:szCs w:val="24"/>
                <w:lang w:val="nl-BE"/>
              </w:rPr>
              <w:t xml:space="preserve">aan de verplichtingen zoals voorzien in artikel 18 van de bijlage bij het </w:t>
            </w:r>
            <w:r w:rsidRPr="0017546B">
              <w:rPr>
                <w:bCs/>
                <w:lang w:val="nl-BE"/>
              </w:rPr>
              <w:t xml:space="preserve">Koninklijk besluit 30 </w:t>
            </w:r>
            <w:r>
              <w:rPr>
                <w:bCs/>
                <w:lang w:val="nl-BE"/>
              </w:rPr>
              <w:t>juli</w:t>
            </w:r>
            <w:r w:rsidRPr="0017546B">
              <w:rPr>
                <w:bCs/>
                <w:lang w:val="nl-BE"/>
              </w:rPr>
              <w:t xml:space="preserve"> 2018 tot goedkeuring van het reglement van de Autoriteit voor Financiële Diensten en Markten betreffende de voorkoming van het witwassen van geld en de financiering van terrorisme</w:t>
            </w:r>
            <w:r>
              <w:rPr>
                <w:bCs/>
                <w:lang w:val="nl-BE"/>
              </w:rPr>
              <w:t>.</w:t>
            </w:r>
            <w:r>
              <w:rPr>
                <w:rFonts w:cstheme="minorHAnsi"/>
                <w:szCs w:val="24"/>
                <w:lang w:val="nl-BE"/>
              </w:rPr>
              <w:t xml:space="preserve"> </w:t>
            </w:r>
          </w:p>
        </w:tc>
        <w:tc>
          <w:tcPr>
            <w:tcW w:w="2827" w:type="dxa"/>
          </w:tcPr>
          <w:p w14:paraId="64125062" w14:textId="6F748C79" w:rsidR="00006C28" w:rsidRPr="001548FA" w:rsidRDefault="00745787" w:rsidP="005475C7">
            <w:pPr>
              <w:spacing w:after="0" w:line="240" w:lineRule="auto"/>
              <w:jc w:val="both"/>
              <w:rPr>
                <w:rFonts w:ascii="Segoe UI Symbol" w:eastAsia="MS Gothic" w:hAnsi="Segoe UI Symbol" w:cs="Segoe UI Symbol"/>
                <w:lang w:val="nl-BE"/>
              </w:rPr>
            </w:pPr>
            <w:sdt>
              <w:sdtPr>
                <w:rPr>
                  <w:rFonts w:ascii="Gotham Rounded Medium" w:eastAsia="MS Gothic" w:hAnsi="Gotham Rounded Medium" w:cs="Segoe UI Symbol"/>
                  <w:b/>
                  <w:sz w:val="28"/>
                  <w:szCs w:val="28"/>
                  <w:shd w:val="clear" w:color="auto" w:fill="FAFFCD"/>
                  <w:lang w:val="nl-BE"/>
                </w:rPr>
                <w:id w:val="-2063393402"/>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2DA2A834" w14:textId="1D522582" w:rsidR="00006C28" w:rsidRDefault="00006C28" w:rsidP="00FC759A">
            <w:pPr>
              <w:spacing w:after="0"/>
              <w:jc w:val="both"/>
              <w:rPr>
                <w:rFonts w:cstheme="minorHAnsi"/>
                <w:szCs w:val="24"/>
                <w:lang w:val="nl-BE"/>
              </w:rPr>
            </w:pPr>
          </w:p>
        </w:tc>
      </w:tr>
      <w:tr w:rsidR="00A07DED" w:rsidRPr="00032289" w14:paraId="779C8B62" w14:textId="77777777" w:rsidTr="0038535C">
        <w:tc>
          <w:tcPr>
            <w:tcW w:w="496" w:type="dxa"/>
            <w:shd w:val="clear" w:color="auto" w:fill="F2F2F2" w:themeFill="background1" w:themeFillShade="F2"/>
          </w:tcPr>
          <w:p w14:paraId="05E651E0" w14:textId="0205937D" w:rsidR="00A07DED" w:rsidRPr="00FC759A" w:rsidRDefault="00006C28" w:rsidP="00FC759A">
            <w:pPr>
              <w:spacing w:after="0"/>
              <w:jc w:val="center"/>
              <w:rPr>
                <w:rFonts w:cstheme="minorHAnsi"/>
                <w:b/>
                <w:szCs w:val="24"/>
                <w:lang w:val="nl-BE"/>
              </w:rPr>
            </w:pPr>
            <w:r w:rsidRPr="00FC759A">
              <w:rPr>
                <w:rFonts w:cstheme="minorHAnsi"/>
                <w:b/>
                <w:szCs w:val="24"/>
                <w:lang w:val="nl-BE"/>
              </w:rPr>
              <w:t>9</w:t>
            </w:r>
            <w:r w:rsidR="00A07DED" w:rsidRPr="00FC759A">
              <w:rPr>
                <w:rFonts w:cstheme="minorHAnsi"/>
                <w:b/>
                <w:szCs w:val="24"/>
                <w:lang w:val="nl-BE"/>
              </w:rPr>
              <w:t>.</w:t>
            </w:r>
          </w:p>
        </w:tc>
        <w:tc>
          <w:tcPr>
            <w:tcW w:w="4631" w:type="dxa"/>
          </w:tcPr>
          <w:p w14:paraId="6FDFA868" w14:textId="77777777" w:rsidR="00A07DED" w:rsidRDefault="00A07DED" w:rsidP="005475C7">
            <w:pPr>
              <w:spacing w:after="0" w:line="240" w:lineRule="auto"/>
              <w:jc w:val="both"/>
              <w:rPr>
                <w:rFonts w:cstheme="minorHAnsi"/>
                <w:szCs w:val="24"/>
                <w:lang w:val="nl-BE"/>
              </w:rPr>
            </w:pPr>
            <w:r>
              <w:rPr>
                <w:rFonts w:cstheme="minorHAnsi"/>
                <w:szCs w:val="24"/>
                <w:lang w:val="nl-BE"/>
              </w:rPr>
              <w:t xml:space="preserve">De aanbieder beschikt over een procedure </w:t>
            </w:r>
            <w:r w:rsidRPr="00737ECC">
              <w:rPr>
                <w:rFonts w:cstheme="minorHAnsi"/>
                <w:szCs w:val="24"/>
                <w:lang w:val="nl-BE"/>
              </w:rPr>
              <w:t>voor de melding van vermoedens aan de CFI.</w:t>
            </w:r>
          </w:p>
        </w:tc>
        <w:tc>
          <w:tcPr>
            <w:tcW w:w="2827" w:type="dxa"/>
          </w:tcPr>
          <w:p w14:paraId="724C9A29" w14:textId="38454D87"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31299732"/>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7FC304D0" w14:textId="77777777" w:rsidR="00A07DED" w:rsidRDefault="00A07DED" w:rsidP="00FC759A">
            <w:pPr>
              <w:spacing w:after="0"/>
              <w:jc w:val="both"/>
              <w:rPr>
                <w:rFonts w:cstheme="minorHAnsi"/>
                <w:szCs w:val="24"/>
                <w:lang w:val="nl-BE"/>
              </w:rPr>
            </w:pPr>
          </w:p>
        </w:tc>
      </w:tr>
      <w:tr w:rsidR="00A07DED" w:rsidRPr="00032289" w14:paraId="172DDE7B" w14:textId="77777777" w:rsidTr="0038535C">
        <w:tc>
          <w:tcPr>
            <w:tcW w:w="496" w:type="dxa"/>
            <w:shd w:val="clear" w:color="auto" w:fill="F2F2F2" w:themeFill="background1" w:themeFillShade="F2"/>
          </w:tcPr>
          <w:p w14:paraId="4B9C1720" w14:textId="52D6EC0D" w:rsidR="00A07DED" w:rsidRPr="00FC759A" w:rsidRDefault="00006C28" w:rsidP="00FC759A">
            <w:pPr>
              <w:spacing w:after="0"/>
              <w:jc w:val="center"/>
              <w:rPr>
                <w:rFonts w:cstheme="minorHAnsi"/>
                <w:b/>
                <w:szCs w:val="24"/>
                <w:lang w:val="nl-BE"/>
              </w:rPr>
            </w:pPr>
            <w:r w:rsidRPr="00FC759A">
              <w:rPr>
                <w:rFonts w:cstheme="minorHAnsi"/>
                <w:b/>
                <w:szCs w:val="24"/>
                <w:lang w:val="nl-BE"/>
              </w:rPr>
              <w:t>10</w:t>
            </w:r>
            <w:r w:rsidR="00A07DED" w:rsidRPr="00FC759A">
              <w:rPr>
                <w:rFonts w:cstheme="minorHAnsi"/>
                <w:b/>
                <w:szCs w:val="24"/>
                <w:lang w:val="nl-BE"/>
              </w:rPr>
              <w:t>.</w:t>
            </w:r>
          </w:p>
        </w:tc>
        <w:tc>
          <w:tcPr>
            <w:tcW w:w="4631" w:type="dxa"/>
          </w:tcPr>
          <w:p w14:paraId="3E300F73" w14:textId="77777777" w:rsidR="00A07DED" w:rsidRDefault="00A07DED" w:rsidP="005475C7">
            <w:pPr>
              <w:spacing w:after="0" w:line="240" w:lineRule="auto"/>
              <w:jc w:val="both"/>
              <w:rPr>
                <w:rFonts w:cstheme="minorHAnsi"/>
                <w:szCs w:val="24"/>
                <w:lang w:val="nl-BE"/>
              </w:rPr>
            </w:pPr>
            <w:r>
              <w:rPr>
                <w:rFonts w:cstheme="minorHAnsi"/>
                <w:szCs w:val="24"/>
                <w:lang w:val="nl-BE"/>
              </w:rPr>
              <w:t xml:space="preserve">De aanbieder beschikt over een procedure  voor de </w:t>
            </w:r>
            <w:r w:rsidRPr="00737ECC">
              <w:rPr>
                <w:rFonts w:cstheme="minorHAnsi"/>
                <w:szCs w:val="24"/>
                <w:lang w:val="nl-BE"/>
              </w:rPr>
              <w:t>uitvoering van de verplichtingen omtrent de naleving van de bindende bepalingen betreffende financiële embargo’s en de uitvoering van maatregelen voor de bevriezing van tegoeden</w:t>
            </w:r>
            <w:r>
              <w:rPr>
                <w:rFonts w:cstheme="minorHAnsi"/>
                <w:szCs w:val="24"/>
                <w:lang w:val="nl-BE"/>
              </w:rPr>
              <w:t>.</w:t>
            </w:r>
          </w:p>
        </w:tc>
        <w:tc>
          <w:tcPr>
            <w:tcW w:w="2827" w:type="dxa"/>
          </w:tcPr>
          <w:p w14:paraId="54CD8D09" w14:textId="3FD4AA82"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453170755"/>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6CA87F70" w14:textId="77777777" w:rsidR="00A07DED" w:rsidRDefault="00A07DED" w:rsidP="00FC759A">
            <w:pPr>
              <w:spacing w:after="0"/>
              <w:jc w:val="both"/>
              <w:rPr>
                <w:rFonts w:cstheme="minorHAnsi"/>
                <w:szCs w:val="24"/>
                <w:lang w:val="nl-BE"/>
              </w:rPr>
            </w:pPr>
          </w:p>
        </w:tc>
      </w:tr>
      <w:tr w:rsidR="00A07DED" w:rsidRPr="00032289" w14:paraId="2591FED5" w14:textId="77777777" w:rsidTr="0038535C">
        <w:tc>
          <w:tcPr>
            <w:tcW w:w="496" w:type="dxa"/>
            <w:shd w:val="clear" w:color="auto" w:fill="F2F2F2" w:themeFill="background1" w:themeFillShade="F2"/>
          </w:tcPr>
          <w:p w14:paraId="55BCD2A6" w14:textId="50423DDE" w:rsidR="00A07DED" w:rsidRPr="00FC759A" w:rsidRDefault="00006C28" w:rsidP="00FC759A">
            <w:pPr>
              <w:spacing w:after="0"/>
              <w:jc w:val="center"/>
              <w:rPr>
                <w:rFonts w:cstheme="minorHAnsi"/>
                <w:b/>
                <w:szCs w:val="24"/>
                <w:lang w:val="nl-BE"/>
              </w:rPr>
            </w:pPr>
            <w:r w:rsidRPr="00FC759A">
              <w:rPr>
                <w:rFonts w:cstheme="minorHAnsi"/>
                <w:b/>
                <w:szCs w:val="24"/>
                <w:lang w:val="nl-BE"/>
              </w:rPr>
              <w:t>11</w:t>
            </w:r>
            <w:r w:rsidR="00A07DED" w:rsidRPr="00FC759A">
              <w:rPr>
                <w:rFonts w:cstheme="minorHAnsi"/>
                <w:b/>
                <w:szCs w:val="24"/>
                <w:lang w:val="nl-BE"/>
              </w:rPr>
              <w:t>.</w:t>
            </w:r>
          </w:p>
        </w:tc>
        <w:tc>
          <w:tcPr>
            <w:tcW w:w="4631" w:type="dxa"/>
          </w:tcPr>
          <w:p w14:paraId="47EA0C76" w14:textId="77777777" w:rsidR="00A07DED" w:rsidRDefault="00A07DED" w:rsidP="005475C7">
            <w:pPr>
              <w:spacing w:after="0" w:line="240" w:lineRule="auto"/>
              <w:jc w:val="both"/>
              <w:rPr>
                <w:rFonts w:cstheme="minorHAnsi"/>
                <w:szCs w:val="24"/>
                <w:lang w:val="nl-BE"/>
              </w:rPr>
            </w:pPr>
            <w:r>
              <w:rPr>
                <w:rFonts w:cstheme="minorHAnsi"/>
                <w:szCs w:val="24"/>
                <w:lang w:val="nl-BE"/>
              </w:rPr>
              <w:t>De aanbieder beschikt over een p</w:t>
            </w:r>
            <w:r w:rsidRPr="00737ECC">
              <w:rPr>
                <w:rFonts w:cstheme="minorHAnsi"/>
                <w:szCs w:val="24"/>
                <w:lang w:val="nl-BE"/>
              </w:rPr>
              <w:t>rocedure betreffende de bewaring van documenten en stukken</w:t>
            </w:r>
            <w:r>
              <w:rPr>
                <w:rFonts w:cstheme="minorHAnsi"/>
                <w:szCs w:val="24"/>
                <w:lang w:val="nl-BE"/>
              </w:rPr>
              <w:t>.</w:t>
            </w:r>
          </w:p>
        </w:tc>
        <w:tc>
          <w:tcPr>
            <w:tcW w:w="2827" w:type="dxa"/>
          </w:tcPr>
          <w:p w14:paraId="78ECE2C1" w14:textId="6602AAE5"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086036069"/>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32C408CA" w14:textId="77777777" w:rsidR="00A07DED" w:rsidRDefault="00A07DED" w:rsidP="00FC759A">
            <w:pPr>
              <w:spacing w:after="0"/>
              <w:jc w:val="both"/>
              <w:rPr>
                <w:rFonts w:cstheme="minorHAnsi"/>
                <w:szCs w:val="24"/>
                <w:lang w:val="nl-BE"/>
              </w:rPr>
            </w:pPr>
          </w:p>
        </w:tc>
      </w:tr>
      <w:tr w:rsidR="00A07DED" w:rsidRPr="00032289" w14:paraId="0621A526" w14:textId="77777777" w:rsidTr="0038535C">
        <w:tc>
          <w:tcPr>
            <w:tcW w:w="496" w:type="dxa"/>
            <w:shd w:val="clear" w:color="auto" w:fill="F2F2F2" w:themeFill="background1" w:themeFillShade="F2"/>
          </w:tcPr>
          <w:p w14:paraId="6CE9F5DC" w14:textId="63B21ACC" w:rsidR="00A07DED" w:rsidRPr="00FC759A" w:rsidRDefault="00006C28" w:rsidP="00FC759A">
            <w:pPr>
              <w:spacing w:after="0"/>
              <w:jc w:val="center"/>
              <w:rPr>
                <w:rFonts w:cstheme="minorHAnsi"/>
                <w:b/>
                <w:szCs w:val="24"/>
                <w:lang w:val="nl-BE"/>
              </w:rPr>
            </w:pPr>
            <w:r w:rsidRPr="00FC759A">
              <w:rPr>
                <w:rFonts w:cstheme="minorHAnsi"/>
                <w:b/>
                <w:szCs w:val="24"/>
                <w:lang w:val="nl-BE"/>
              </w:rPr>
              <w:t>12</w:t>
            </w:r>
            <w:r w:rsidR="00A07DED" w:rsidRPr="00FC759A">
              <w:rPr>
                <w:rFonts w:cstheme="minorHAnsi"/>
                <w:b/>
                <w:szCs w:val="24"/>
                <w:lang w:val="nl-BE"/>
              </w:rPr>
              <w:t>.</w:t>
            </w:r>
          </w:p>
        </w:tc>
        <w:tc>
          <w:tcPr>
            <w:tcW w:w="4631" w:type="dxa"/>
          </w:tcPr>
          <w:p w14:paraId="6689F9DF" w14:textId="66C5E02B" w:rsidR="00A07DED" w:rsidRDefault="00A07DED" w:rsidP="005475C7">
            <w:pPr>
              <w:spacing w:after="0" w:line="240" w:lineRule="auto"/>
              <w:jc w:val="both"/>
              <w:rPr>
                <w:rFonts w:cstheme="minorHAnsi"/>
                <w:szCs w:val="24"/>
                <w:lang w:val="nl-BE"/>
              </w:rPr>
            </w:pPr>
            <w:r w:rsidRPr="00CC481E">
              <w:rPr>
                <w:rFonts w:cstheme="minorHAnsi"/>
                <w:szCs w:val="24"/>
                <w:lang w:val="nl-BE"/>
              </w:rPr>
              <w:t xml:space="preserve">De </w:t>
            </w:r>
            <w:r>
              <w:rPr>
                <w:rFonts w:cstheme="minorHAnsi"/>
                <w:szCs w:val="24"/>
                <w:lang w:val="nl-BE"/>
              </w:rPr>
              <w:t>aanbieder neemt</w:t>
            </w:r>
            <w:r w:rsidRPr="00CC481E">
              <w:rPr>
                <w:rFonts w:cstheme="minorHAnsi"/>
                <w:szCs w:val="24"/>
                <w:lang w:val="nl-BE"/>
              </w:rPr>
              <w:t xml:space="preserve"> maatregelen</w:t>
            </w:r>
            <w:r>
              <w:rPr>
                <w:rFonts w:cstheme="minorHAnsi"/>
                <w:szCs w:val="24"/>
                <w:lang w:val="nl-BE"/>
              </w:rPr>
              <w:t xml:space="preserve"> </w:t>
            </w:r>
            <w:r w:rsidRPr="00CC481E">
              <w:rPr>
                <w:rFonts w:cstheme="minorHAnsi"/>
                <w:szCs w:val="24"/>
                <w:lang w:val="nl-BE"/>
              </w:rPr>
              <w:t xml:space="preserve">om </w:t>
            </w:r>
            <w:r>
              <w:rPr>
                <w:rFonts w:cstheme="minorHAnsi"/>
                <w:szCs w:val="24"/>
                <w:lang w:val="nl-BE"/>
              </w:rPr>
              <w:t>zijn</w:t>
            </w:r>
            <w:r w:rsidRPr="00CC481E">
              <w:rPr>
                <w:rFonts w:cstheme="minorHAnsi"/>
                <w:szCs w:val="24"/>
                <w:lang w:val="nl-BE"/>
              </w:rPr>
              <w:t xml:space="preserve"> personeelsleden waarvan de functie dat vereist, en </w:t>
            </w:r>
            <w:r>
              <w:rPr>
                <w:rFonts w:cstheme="minorHAnsi"/>
                <w:szCs w:val="24"/>
                <w:lang w:val="nl-BE"/>
              </w:rPr>
              <w:t>zijn</w:t>
            </w:r>
            <w:r w:rsidRPr="00CC481E">
              <w:rPr>
                <w:rFonts w:cstheme="minorHAnsi"/>
                <w:szCs w:val="24"/>
                <w:lang w:val="nl-BE"/>
              </w:rPr>
              <w:t xml:space="preserve"> agenten of distributeurs</w:t>
            </w:r>
            <w:r w:rsidR="00D86A89">
              <w:rPr>
                <w:rFonts w:cstheme="minorHAnsi"/>
                <w:szCs w:val="24"/>
                <w:lang w:val="nl-BE"/>
              </w:rPr>
              <w:t>,</w:t>
            </w:r>
            <w:r w:rsidRPr="00CC481E">
              <w:rPr>
                <w:rFonts w:cstheme="minorHAnsi"/>
                <w:szCs w:val="24"/>
                <w:lang w:val="nl-BE"/>
              </w:rPr>
              <w:t xml:space="preserve"> bekend te maken met de bepalingen van de </w:t>
            </w:r>
            <w:r>
              <w:rPr>
                <w:rFonts w:cstheme="minorHAnsi"/>
                <w:szCs w:val="24"/>
                <w:lang w:val="nl-BE"/>
              </w:rPr>
              <w:t xml:space="preserve">AML/CFT </w:t>
            </w:r>
            <w:r w:rsidRPr="00985A3F">
              <w:rPr>
                <w:rFonts w:cstheme="minorHAnsi"/>
                <w:szCs w:val="24"/>
                <w:lang w:val="nl-BE"/>
              </w:rPr>
              <w:t>regelgeving, met</w:t>
            </w:r>
            <w:r w:rsidRPr="00CC481E">
              <w:rPr>
                <w:rFonts w:cstheme="minorHAnsi"/>
                <w:szCs w:val="24"/>
                <w:lang w:val="nl-BE"/>
              </w:rPr>
              <w:t xml:space="preserve"> inbegrip van de toepasselijke voorschriften inzake gegevensbescherming, en, </w:t>
            </w:r>
            <w:r>
              <w:rPr>
                <w:rFonts w:cstheme="minorHAnsi"/>
                <w:szCs w:val="24"/>
                <w:lang w:val="nl-BE"/>
              </w:rPr>
              <w:t xml:space="preserve">in voorkomend geval, </w:t>
            </w:r>
            <w:r w:rsidRPr="00CC481E">
              <w:rPr>
                <w:rFonts w:cstheme="minorHAnsi"/>
                <w:szCs w:val="24"/>
                <w:lang w:val="nl-BE"/>
              </w:rPr>
              <w:t xml:space="preserve">de </w:t>
            </w:r>
            <w:r>
              <w:rPr>
                <w:rFonts w:cstheme="minorHAnsi"/>
                <w:szCs w:val="24"/>
                <w:lang w:val="nl-BE"/>
              </w:rPr>
              <w:t xml:space="preserve">bepalingen van de Europese verordening betreffende geldovermaking en de </w:t>
            </w:r>
            <w:r>
              <w:rPr>
                <w:rFonts w:cstheme="minorHAnsi"/>
                <w:szCs w:val="24"/>
                <w:lang w:val="nl-BE"/>
              </w:rPr>
              <w:lastRenderedPageBreak/>
              <w:t>bindende bepalingen betreffende financiële embargo’s.</w:t>
            </w:r>
          </w:p>
        </w:tc>
        <w:tc>
          <w:tcPr>
            <w:tcW w:w="2827" w:type="dxa"/>
          </w:tcPr>
          <w:p w14:paraId="5643D114" w14:textId="47FBA737"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359502672"/>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02B8C9C8" w14:textId="77777777" w:rsidR="00A07DED" w:rsidRDefault="00A07DED" w:rsidP="00FC759A">
            <w:pPr>
              <w:spacing w:after="0"/>
              <w:jc w:val="both"/>
              <w:rPr>
                <w:rFonts w:cstheme="minorHAnsi"/>
                <w:szCs w:val="24"/>
                <w:lang w:val="nl-BE"/>
              </w:rPr>
            </w:pPr>
          </w:p>
        </w:tc>
      </w:tr>
      <w:tr w:rsidR="00A07DED" w:rsidRPr="00032289" w14:paraId="0A9734D7" w14:textId="77777777" w:rsidTr="0038535C">
        <w:tc>
          <w:tcPr>
            <w:tcW w:w="496" w:type="dxa"/>
            <w:shd w:val="clear" w:color="auto" w:fill="F2F2F2" w:themeFill="background1" w:themeFillShade="F2"/>
          </w:tcPr>
          <w:p w14:paraId="53C94BB8" w14:textId="6D79A718" w:rsidR="00A07DED" w:rsidRPr="00FC759A" w:rsidRDefault="00006C28" w:rsidP="00FC759A">
            <w:pPr>
              <w:spacing w:after="0"/>
              <w:jc w:val="center"/>
              <w:rPr>
                <w:rFonts w:cstheme="minorHAnsi"/>
                <w:b/>
                <w:szCs w:val="24"/>
                <w:lang w:val="nl-BE"/>
              </w:rPr>
            </w:pPr>
            <w:r w:rsidRPr="00FC759A">
              <w:rPr>
                <w:rFonts w:cstheme="minorHAnsi"/>
                <w:b/>
                <w:szCs w:val="24"/>
                <w:lang w:val="nl-BE"/>
              </w:rPr>
              <w:t>13</w:t>
            </w:r>
            <w:r w:rsidR="00A07DED" w:rsidRPr="00FC759A">
              <w:rPr>
                <w:rFonts w:cstheme="minorHAnsi"/>
                <w:b/>
                <w:szCs w:val="24"/>
                <w:lang w:val="nl-BE"/>
              </w:rPr>
              <w:t>.</w:t>
            </w:r>
          </w:p>
        </w:tc>
        <w:tc>
          <w:tcPr>
            <w:tcW w:w="4631" w:type="dxa"/>
          </w:tcPr>
          <w:p w14:paraId="6C6AA30E" w14:textId="1AD4C4E2" w:rsidR="00A07DED" w:rsidRDefault="00A07DED" w:rsidP="005475C7">
            <w:pPr>
              <w:spacing w:after="0" w:line="240" w:lineRule="auto"/>
              <w:jc w:val="both"/>
              <w:rPr>
                <w:rFonts w:cstheme="minorHAnsi"/>
                <w:szCs w:val="24"/>
                <w:lang w:val="nl-BE"/>
              </w:rPr>
            </w:pPr>
            <w:r>
              <w:rPr>
                <w:rFonts w:cstheme="minorHAnsi"/>
                <w:szCs w:val="24"/>
                <w:lang w:val="nl-BE"/>
              </w:rPr>
              <w:t>De aanbieder zorgt ervoor</w:t>
            </w:r>
            <w:r w:rsidRPr="00CC481E">
              <w:rPr>
                <w:rFonts w:cstheme="minorHAnsi"/>
                <w:szCs w:val="24"/>
                <w:lang w:val="nl-BE"/>
              </w:rPr>
              <w:t xml:space="preserve"> dat </w:t>
            </w:r>
            <w:r w:rsidRPr="000C260D">
              <w:rPr>
                <w:rFonts w:cstheme="minorHAnsi"/>
                <w:szCs w:val="24"/>
                <w:lang w:val="nl-BE"/>
              </w:rPr>
              <w:t xml:space="preserve">zijn personeelsleden waarvan de functie dat vereist, en zijn agenten of distributeurs </w:t>
            </w:r>
            <w:r w:rsidRPr="00CC481E">
              <w:rPr>
                <w:rFonts w:cstheme="minorHAnsi"/>
                <w:szCs w:val="24"/>
                <w:lang w:val="nl-BE"/>
              </w:rPr>
              <w:t>de gedragslijnen, procedures en interne</w:t>
            </w:r>
            <w:r>
              <w:rPr>
                <w:rFonts w:cstheme="minorHAnsi"/>
                <w:szCs w:val="24"/>
                <w:lang w:val="nl-BE"/>
              </w:rPr>
              <w:t xml:space="preserve"> </w:t>
            </w:r>
            <w:r w:rsidRPr="00CC481E">
              <w:rPr>
                <w:rFonts w:cstheme="minorHAnsi"/>
                <w:szCs w:val="24"/>
                <w:lang w:val="nl-BE"/>
              </w:rPr>
              <w:t>controlemaatregelen di</w:t>
            </w:r>
            <w:r>
              <w:rPr>
                <w:rFonts w:cstheme="minorHAnsi"/>
                <w:szCs w:val="24"/>
                <w:lang w:val="nl-BE"/>
              </w:rPr>
              <w:t xml:space="preserve">e </w:t>
            </w:r>
            <w:r w:rsidRPr="00CC481E">
              <w:rPr>
                <w:rFonts w:cstheme="minorHAnsi"/>
                <w:szCs w:val="24"/>
                <w:lang w:val="nl-BE"/>
              </w:rPr>
              <w:t xml:space="preserve">binnen de </w:t>
            </w:r>
            <w:r>
              <w:rPr>
                <w:rFonts w:cstheme="minorHAnsi"/>
                <w:szCs w:val="24"/>
                <w:lang w:val="nl-BE"/>
              </w:rPr>
              <w:t>aanbieder</w:t>
            </w:r>
            <w:r w:rsidRPr="00CC481E">
              <w:rPr>
                <w:rFonts w:cstheme="minorHAnsi"/>
                <w:szCs w:val="24"/>
                <w:lang w:val="nl-BE"/>
              </w:rPr>
              <w:t xml:space="preserve"> worden toegepast, kennen en begrijpen en dat ze beschikken over de vereiste kennis aangaande de toepasselijke methodes en criteria om de verrichtingen te identificeren die verband kunnen houden met WG/FT, aangaande de wijze waarop moet worden gehandeld in een dergelijk geval, en aangaande de wijze waarop moet worde</w:t>
            </w:r>
            <w:r>
              <w:rPr>
                <w:rFonts w:cstheme="minorHAnsi"/>
                <w:szCs w:val="24"/>
                <w:lang w:val="nl-BE"/>
              </w:rPr>
              <w:t xml:space="preserve">n voldaan aan de verplichtingen, in voorkomend geval, in verband met </w:t>
            </w:r>
            <w:r w:rsidRPr="00CC481E">
              <w:rPr>
                <w:rFonts w:cstheme="minorHAnsi"/>
                <w:szCs w:val="24"/>
                <w:lang w:val="nl-BE"/>
              </w:rPr>
              <w:t xml:space="preserve">de </w:t>
            </w:r>
            <w:r>
              <w:rPr>
                <w:rFonts w:cstheme="minorHAnsi"/>
                <w:szCs w:val="24"/>
                <w:lang w:val="nl-BE"/>
              </w:rPr>
              <w:t xml:space="preserve">bepalingen van de Europese verordening betreffende geldovermaking en de bindende bepalingen betreffende financiële embargo’s. </w:t>
            </w:r>
          </w:p>
        </w:tc>
        <w:tc>
          <w:tcPr>
            <w:tcW w:w="2827" w:type="dxa"/>
          </w:tcPr>
          <w:p w14:paraId="51FE3D1B" w14:textId="255DCC37"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859014571"/>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217B19BD" w14:textId="77777777" w:rsidR="00A07DED" w:rsidRDefault="00A07DED" w:rsidP="00FC759A">
            <w:pPr>
              <w:spacing w:after="0"/>
              <w:jc w:val="both"/>
              <w:rPr>
                <w:rFonts w:cstheme="minorHAnsi"/>
                <w:szCs w:val="24"/>
                <w:lang w:val="nl-BE"/>
              </w:rPr>
            </w:pPr>
          </w:p>
        </w:tc>
      </w:tr>
      <w:tr w:rsidR="00A07DED" w:rsidRPr="00032289" w14:paraId="78FB6D50" w14:textId="77777777" w:rsidTr="0038535C">
        <w:tc>
          <w:tcPr>
            <w:tcW w:w="496" w:type="dxa"/>
            <w:shd w:val="clear" w:color="auto" w:fill="F2F2F2" w:themeFill="background1" w:themeFillShade="F2"/>
          </w:tcPr>
          <w:p w14:paraId="65D2D307" w14:textId="4D68C6D9" w:rsidR="00A07DED" w:rsidRPr="00FC759A" w:rsidRDefault="00006C28" w:rsidP="00FC759A">
            <w:pPr>
              <w:spacing w:after="0"/>
              <w:jc w:val="center"/>
              <w:rPr>
                <w:rFonts w:cstheme="minorHAnsi"/>
                <w:b/>
                <w:szCs w:val="24"/>
                <w:lang w:val="nl-BE"/>
              </w:rPr>
            </w:pPr>
            <w:r w:rsidRPr="00FC759A">
              <w:rPr>
                <w:rFonts w:cstheme="minorHAnsi"/>
                <w:b/>
                <w:szCs w:val="24"/>
                <w:lang w:val="nl-BE"/>
              </w:rPr>
              <w:t>14</w:t>
            </w:r>
            <w:r w:rsidR="00A07DED" w:rsidRPr="00FC759A">
              <w:rPr>
                <w:rFonts w:cstheme="minorHAnsi"/>
                <w:b/>
                <w:szCs w:val="24"/>
                <w:lang w:val="nl-BE"/>
              </w:rPr>
              <w:t>.</w:t>
            </w:r>
          </w:p>
        </w:tc>
        <w:tc>
          <w:tcPr>
            <w:tcW w:w="4631" w:type="dxa"/>
          </w:tcPr>
          <w:p w14:paraId="63F692DA" w14:textId="77777777" w:rsidR="00A07DED" w:rsidRPr="00FC6E1E" w:rsidRDefault="00A07DED" w:rsidP="005475C7">
            <w:pPr>
              <w:spacing w:after="0" w:line="240" w:lineRule="auto"/>
              <w:jc w:val="both"/>
              <w:rPr>
                <w:rFonts w:cstheme="minorHAnsi"/>
                <w:szCs w:val="24"/>
                <w:lang w:val="nl-BE"/>
              </w:rPr>
            </w:pPr>
            <w:r>
              <w:rPr>
                <w:rFonts w:cstheme="minorHAnsi"/>
                <w:szCs w:val="24"/>
                <w:lang w:val="nl-BE"/>
              </w:rPr>
              <w:t>De aanbieder zich vergewist er</w:t>
            </w:r>
            <w:r w:rsidRPr="00CC481E">
              <w:rPr>
                <w:rFonts w:cstheme="minorHAnsi"/>
                <w:szCs w:val="24"/>
                <w:lang w:val="nl-BE"/>
              </w:rPr>
              <w:t xml:space="preserve">van dat </w:t>
            </w:r>
            <w:r w:rsidRPr="000C260D">
              <w:rPr>
                <w:rFonts w:cstheme="minorHAnsi"/>
                <w:szCs w:val="24"/>
                <w:lang w:val="nl-BE"/>
              </w:rPr>
              <w:t xml:space="preserve">personeelsleden waarvan de functie dat vereist, en zijn agenten of distributeurs </w:t>
            </w:r>
            <w:r w:rsidRPr="00CC481E">
              <w:rPr>
                <w:rFonts w:cstheme="minorHAnsi"/>
                <w:szCs w:val="24"/>
                <w:lang w:val="nl-BE"/>
              </w:rPr>
              <w:t>op de hoogte zijn van de interne</w:t>
            </w:r>
            <w:r>
              <w:rPr>
                <w:rFonts w:cstheme="minorHAnsi"/>
                <w:szCs w:val="24"/>
                <w:lang w:val="nl-BE"/>
              </w:rPr>
              <w:t xml:space="preserve"> </w:t>
            </w:r>
            <w:r w:rsidRPr="00CC481E">
              <w:rPr>
                <w:rFonts w:cstheme="minorHAnsi"/>
                <w:szCs w:val="24"/>
                <w:lang w:val="nl-BE"/>
              </w:rPr>
              <w:t xml:space="preserve">meldingsprocedures </w:t>
            </w:r>
            <w:r>
              <w:rPr>
                <w:rFonts w:cstheme="minorHAnsi"/>
                <w:szCs w:val="24"/>
                <w:lang w:val="nl-BE"/>
              </w:rPr>
              <w:t xml:space="preserve">in geval van inbreuken bij het vervullen van de verplichtingen inzake de voorkoming van het witwassen van geld en de financiering van terrorisme </w:t>
            </w:r>
            <w:r w:rsidRPr="00CC481E">
              <w:rPr>
                <w:rFonts w:cstheme="minorHAnsi"/>
                <w:szCs w:val="24"/>
                <w:lang w:val="nl-BE"/>
              </w:rPr>
              <w:t>en van de procedures voor de meld</w:t>
            </w:r>
            <w:r>
              <w:rPr>
                <w:rFonts w:cstheme="minorHAnsi"/>
                <w:szCs w:val="24"/>
                <w:lang w:val="nl-BE"/>
              </w:rPr>
              <w:t xml:space="preserve">ing aan de toezichtautoriteiten van mogelijke </w:t>
            </w:r>
            <w:r w:rsidRPr="00FC6E1E">
              <w:rPr>
                <w:rFonts w:cstheme="minorHAnsi"/>
                <w:szCs w:val="24"/>
                <w:lang w:val="nl-BE"/>
              </w:rPr>
              <w:t>of werkelijke inbreuken op de</w:t>
            </w:r>
            <w:r>
              <w:rPr>
                <w:rFonts w:cstheme="minorHAnsi"/>
                <w:szCs w:val="24"/>
                <w:lang w:val="nl-BE"/>
              </w:rPr>
              <w:t xml:space="preserve"> bepalingen van de AML/CFT regelgeving, van de Europese verordening betreffende geldovermaking</w:t>
            </w:r>
            <w:r w:rsidRPr="00FC6E1E">
              <w:rPr>
                <w:rFonts w:cstheme="minorHAnsi"/>
                <w:szCs w:val="24"/>
                <w:lang w:val="nl-BE"/>
              </w:rPr>
              <w:t>, en van de waakzaamheidsplichten bedoeld in de bindende bepalingen betreffende financiële embargo's.</w:t>
            </w:r>
          </w:p>
        </w:tc>
        <w:tc>
          <w:tcPr>
            <w:tcW w:w="2827" w:type="dxa"/>
          </w:tcPr>
          <w:p w14:paraId="056C90D6" w14:textId="2D4B2C28"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165247724"/>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rFonts w:ascii="Segoe UI Symbol" w:eastAsia="MS Gothic" w:hAnsi="Segoe UI Symbol" w:cs="Segoe UI Symbol"/>
                <w:b/>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30FD1AD7" w14:textId="77777777" w:rsidR="00A07DED" w:rsidRDefault="00A07DED" w:rsidP="00FC759A">
            <w:pPr>
              <w:spacing w:after="0"/>
              <w:jc w:val="both"/>
              <w:rPr>
                <w:rFonts w:cstheme="minorHAnsi"/>
                <w:szCs w:val="24"/>
                <w:lang w:val="nl-BE"/>
              </w:rPr>
            </w:pPr>
          </w:p>
        </w:tc>
      </w:tr>
      <w:tr w:rsidR="00A07DED" w:rsidRPr="00032289" w14:paraId="4AF3E64C" w14:textId="77777777" w:rsidTr="0038535C">
        <w:tc>
          <w:tcPr>
            <w:tcW w:w="496" w:type="dxa"/>
            <w:shd w:val="clear" w:color="auto" w:fill="F2F2F2" w:themeFill="background1" w:themeFillShade="F2"/>
          </w:tcPr>
          <w:p w14:paraId="609D93A4" w14:textId="2D6CAB7A" w:rsidR="00A07DED" w:rsidRPr="00FC759A" w:rsidRDefault="00006C28" w:rsidP="00FC759A">
            <w:pPr>
              <w:spacing w:after="0"/>
              <w:jc w:val="center"/>
              <w:rPr>
                <w:rFonts w:cstheme="minorHAnsi"/>
                <w:b/>
                <w:szCs w:val="24"/>
                <w:lang w:val="nl-BE"/>
              </w:rPr>
            </w:pPr>
            <w:r w:rsidRPr="00FC759A">
              <w:rPr>
                <w:rFonts w:cstheme="minorHAnsi"/>
                <w:b/>
                <w:szCs w:val="24"/>
                <w:lang w:val="nl-BE"/>
              </w:rPr>
              <w:t>15</w:t>
            </w:r>
            <w:r w:rsidR="00A07DED" w:rsidRPr="00FC759A">
              <w:rPr>
                <w:rFonts w:cstheme="minorHAnsi"/>
                <w:b/>
                <w:szCs w:val="24"/>
                <w:lang w:val="nl-BE"/>
              </w:rPr>
              <w:t>.</w:t>
            </w:r>
          </w:p>
        </w:tc>
        <w:tc>
          <w:tcPr>
            <w:tcW w:w="4631" w:type="dxa"/>
          </w:tcPr>
          <w:p w14:paraId="1835E4E7" w14:textId="77777777" w:rsidR="00A07DED" w:rsidRDefault="00A07DED" w:rsidP="005475C7">
            <w:pPr>
              <w:spacing w:after="0" w:line="240" w:lineRule="auto"/>
              <w:jc w:val="both"/>
              <w:rPr>
                <w:rFonts w:cstheme="minorHAnsi"/>
                <w:szCs w:val="24"/>
                <w:lang w:val="nl-BE"/>
              </w:rPr>
            </w:pPr>
            <w:r>
              <w:rPr>
                <w:rFonts w:cstheme="minorHAnsi"/>
                <w:szCs w:val="24"/>
                <w:lang w:val="nl-BE"/>
              </w:rPr>
              <w:t xml:space="preserve">De aanbieder neemt ten aanzien van zijn cliënten passende </w:t>
            </w:r>
            <w:r w:rsidRPr="000F66E9">
              <w:rPr>
                <w:rFonts w:cstheme="minorHAnsi"/>
                <w:szCs w:val="24"/>
                <w:lang w:val="nl-BE"/>
              </w:rPr>
              <w:t>waakzaamheidsmaatregelen</w:t>
            </w:r>
            <w:r>
              <w:rPr>
                <w:rFonts w:cstheme="minorHAnsi"/>
                <w:szCs w:val="24"/>
                <w:lang w:val="nl-BE"/>
              </w:rPr>
              <w:t xml:space="preserve"> gebaseerd op een individuele beoordeling van de WG/FT-risico’s.</w:t>
            </w:r>
          </w:p>
        </w:tc>
        <w:tc>
          <w:tcPr>
            <w:tcW w:w="2827" w:type="dxa"/>
          </w:tcPr>
          <w:p w14:paraId="669B4217" w14:textId="4249000A" w:rsidR="00A07DED" w:rsidRPr="00C13356"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922943598"/>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FC759A">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6D4353D4" w14:textId="77777777" w:rsidR="00A07DED" w:rsidRDefault="00A07DED" w:rsidP="00FC759A">
            <w:pPr>
              <w:spacing w:after="0"/>
              <w:jc w:val="both"/>
              <w:rPr>
                <w:rFonts w:cstheme="minorHAnsi"/>
                <w:szCs w:val="24"/>
                <w:lang w:val="nl-BE"/>
              </w:rPr>
            </w:pPr>
          </w:p>
        </w:tc>
      </w:tr>
      <w:tr w:rsidR="00A07DED" w:rsidRPr="00032289" w14:paraId="51281F3D" w14:textId="77777777" w:rsidTr="0038535C">
        <w:tc>
          <w:tcPr>
            <w:tcW w:w="496" w:type="dxa"/>
            <w:shd w:val="clear" w:color="auto" w:fill="F2F2F2" w:themeFill="background1" w:themeFillShade="F2"/>
          </w:tcPr>
          <w:p w14:paraId="09D6DC3C" w14:textId="3576703B" w:rsidR="00A07DED" w:rsidRPr="00FC759A" w:rsidRDefault="00A07DED" w:rsidP="00FC759A">
            <w:pPr>
              <w:spacing w:after="0"/>
              <w:jc w:val="center"/>
              <w:rPr>
                <w:rFonts w:cstheme="minorHAnsi"/>
                <w:b/>
                <w:szCs w:val="24"/>
                <w:lang w:val="nl-BE"/>
              </w:rPr>
            </w:pPr>
            <w:r w:rsidRPr="00FC759A">
              <w:rPr>
                <w:rFonts w:cstheme="minorHAnsi"/>
                <w:b/>
                <w:szCs w:val="24"/>
                <w:lang w:val="nl-BE"/>
              </w:rPr>
              <w:t>1</w:t>
            </w:r>
            <w:r w:rsidR="00006C28" w:rsidRPr="00FC759A">
              <w:rPr>
                <w:rFonts w:cstheme="minorHAnsi"/>
                <w:b/>
                <w:szCs w:val="24"/>
                <w:lang w:val="nl-BE"/>
              </w:rPr>
              <w:t>6</w:t>
            </w:r>
            <w:r w:rsidRPr="00FC759A">
              <w:rPr>
                <w:rFonts w:cstheme="minorHAnsi"/>
                <w:b/>
                <w:szCs w:val="24"/>
                <w:lang w:val="nl-BE"/>
              </w:rPr>
              <w:t>.</w:t>
            </w:r>
          </w:p>
        </w:tc>
        <w:tc>
          <w:tcPr>
            <w:tcW w:w="4631" w:type="dxa"/>
          </w:tcPr>
          <w:p w14:paraId="12CBAF7C" w14:textId="77777777" w:rsidR="00A07DED" w:rsidRDefault="00A07DED" w:rsidP="005475C7">
            <w:pPr>
              <w:spacing w:after="0" w:line="240" w:lineRule="auto"/>
              <w:jc w:val="both"/>
              <w:rPr>
                <w:rFonts w:cstheme="minorHAnsi"/>
                <w:szCs w:val="24"/>
                <w:lang w:val="nl-BE"/>
              </w:rPr>
            </w:pPr>
            <w:r>
              <w:rPr>
                <w:rFonts w:cstheme="minorHAnsi"/>
                <w:szCs w:val="24"/>
                <w:lang w:val="nl-BE"/>
              </w:rPr>
              <w:t xml:space="preserve">De aanbieder past de nodige maatregelen van verhoogde waakzaamheid toe </w:t>
            </w:r>
            <w:r w:rsidRPr="00B615D9">
              <w:rPr>
                <w:rFonts w:cstheme="minorHAnsi"/>
                <w:szCs w:val="24"/>
                <w:lang w:val="nl-BE"/>
              </w:rPr>
              <w:t xml:space="preserve">telkens </w:t>
            </w:r>
            <w:r w:rsidRPr="0017546B">
              <w:rPr>
                <w:rFonts w:cstheme="minorHAnsi"/>
                <w:szCs w:val="24"/>
                <w:lang w:val="nl-BE"/>
              </w:rPr>
              <w:t>dit</w:t>
            </w:r>
            <w:r w:rsidRPr="00B615D9">
              <w:rPr>
                <w:rFonts w:cstheme="minorHAnsi"/>
                <w:szCs w:val="24"/>
                <w:lang w:val="nl-BE"/>
              </w:rPr>
              <w:t xml:space="preserve"> vereist </w:t>
            </w:r>
            <w:r w:rsidRPr="0017546B">
              <w:rPr>
                <w:rFonts w:cstheme="minorHAnsi"/>
                <w:szCs w:val="24"/>
                <w:lang w:val="nl-BE"/>
              </w:rPr>
              <w:t>is</w:t>
            </w:r>
            <w:r w:rsidRPr="00B615D9">
              <w:rPr>
                <w:rFonts w:cstheme="minorHAnsi"/>
                <w:szCs w:val="24"/>
                <w:lang w:val="nl-BE"/>
              </w:rPr>
              <w:t xml:space="preserve"> door de AML/CFT regelgeving.</w:t>
            </w:r>
            <w:r>
              <w:rPr>
                <w:rFonts w:cstheme="minorHAnsi"/>
                <w:szCs w:val="24"/>
                <w:lang w:val="nl-BE"/>
              </w:rPr>
              <w:t xml:space="preserve"> </w:t>
            </w:r>
          </w:p>
        </w:tc>
        <w:tc>
          <w:tcPr>
            <w:tcW w:w="2827" w:type="dxa"/>
          </w:tcPr>
          <w:p w14:paraId="2B17D8AD" w14:textId="250E400C"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51808101"/>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1A4530">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en verwijs hierbij naar de exacte benaming van het document of uittreksel van dit document.</w:t>
            </w:r>
          </w:p>
        </w:tc>
        <w:tc>
          <w:tcPr>
            <w:tcW w:w="2111" w:type="dxa"/>
          </w:tcPr>
          <w:p w14:paraId="4CE03A44" w14:textId="77777777" w:rsidR="00A07DED" w:rsidRDefault="00A07DED" w:rsidP="00FC759A">
            <w:pPr>
              <w:spacing w:after="0"/>
              <w:jc w:val="both"/>
              <w:rPr>
                <w:rFonts w:cstheme="minorHAnsi"/>
                <w:szCs w:val="24"/>
                <w:lang w:val="nl-BE"/>
              </w:rPr>
            </w:pPr>
          </w:p>
        </w:tc>
      </w:tr>
      <w:tr w:rsidR="00A07DED" w:rsidRPr="00032289" w14:paraId="1710C762" w14:textId="77777777" w:rsidTr="0038535C">
        <w:tc>
          <w:tcPr>
            <w:tcW w:w="496" w:type="dxa"/>
            <w:shd w:val="clear" w:color="auto" w:fill="F2F2F2" w:themeFill="background1" w:themeFillShade="F2"/>
          </w:tcPr>
          <w:p w14:paraId="0B434D84" w14:textId="6761AA87" w:rsidR="00A07DED" w:rsidRPr="00FC759A" w:rsidRDefault="00006C28" w:rsidP="00FC759A">
            <w:pPr>
              <w:spacing w:after="0"/>
              <w:jc w:val="center"/>
              <w:rPr>
                <w:rFonts w:cstheme="minorHAnsi"/>
                <w:b/>
                <w:szCs w:val="24"/>
                <w:lang w:val="nl-BE"/>
              </w:rPr>
            </w:pPr>
            <w:r w:rsidRPr="00FC759A">
              <w:rPr>
                <w:rFonts w:cstheme="minorHAnsi"/>
                <w:b/>
                <w:szCs w:val="24"/>
                <w:lang w:val="nl-BE"/>
              </w:rPr>
              <w:t>17</w:t>
            </w:r>
            <w:r w:rsidR="00A07DED" w:rsidRPr="00FC759A">
              <w:rPr>
                <w:rFonts w:cstheme="minorHAnsi"/>
                <w:b/>
                <w:szCs w:val="24"/>
                <w:lang w:val="nl-BE"/>
              </w:rPr>
              <w:t>.</w:t>
            </w:r>
          </w:p>
        </w:tc>
        <w:tc>
          <w:tcPr>
            <w:tcW w:w="4631" w:type="dxa"/>
          </w:tcPr>
          <w:p w14:paraId="30017913" w14:textId="77777777" w:rsidR="00A07DED" w:rsidRPr="00CC481E" w:rsidRDefault="00A07DED" w:rsidP="005475C7">
            <w:pPr>
              <w:spacing w:after="0" w:line="240" w:lineRule="auto"/>
              <w:jc w:val="both"/>
              <w:rPr>
                <w:rFonts w:cstheme="minorHAnsi"/>
                <w:szCs w:val="24"/>
                <w:lang w:val="nl-BE"/>
              </w:rPr>
            </w:pPr>
            <w:r>
              <w:rPr>
                <w:rFonts w:cstheme="minorHAnsi"/>
                <w:szCs w:val="24"/>
                <w:lang w:val="nl-BE"/>
              </w:rPr>
              <w:t xml:space="preserve">De aanbieder voert onder de verantwoordelijkheid van zijn AMLCO een specifieke analyse van de geïdentificeerde </w:t>
            </w:r>
            <w:r>
              <w:rPr>
                <w:rFonts w:cstheme="minorHAnsi"/>
                <w:szCs w:val="24"/>
                <w:lang w:val="nl-BE"/>
              </w:rPr>
              <w:lastRenderedPageBreak/>
              <w:t>atypische verrichtingen, teneinde vast te stellen of van deze verrichtingen vermoed kan worden dat ze verband houden met het witwassen van geld of financiering van terrorisme.</w:t>
            </w:r>
          </w:p>
          <w:p w14:paraId="438EA99D" w14:textId="77777777" w:rsidR="00A07DED" w:rsidRDefault="00A07DED" w:rsidP="005475C7">
            <w:pPr>
              <w:spacing w:after="0" w:line="240" w:lineRule="auto"/>
              <w:jc w:val="both"/>
              <w:rPr>
                <w:rFonts w:cstheme="minorHAnsi"/>
                <w:szCs w:val="24"/>
                <w:lang w:val="nl-BE"/>
              </w:rPr>
            </w:pPr>
          </w:p>
        </w:tc>
        <w:tc>
          <w:tcPr>
            <w:tcW w:w="2827" w:type="dxa"/>
          </w:tcPr>
          <w:p w14:paraId="530DD276" w14:textId="5C49E932" w:rsidR="00A07DED" w:rsidRPr="00C13356"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03079969"/>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1A4530">
              <w:rPr>
                <w:lang w:val="nl-BE"/>
              </w:rPr>
              <w:t xml:space="preserve"> </w:t>
            </w:r>
            <w:r w:rsidR="001548FA" w:rsidRPr="0017546B">
              <w:rPr>
                <w:lang w:val="nl-BE"/>
              </w:rPr>
              <w:t>I</w:t>
            </w:r>
            <w:r w:rsidR="001548FA" w:rsidRPr="0017546B">
              <w:rPr>
                <w:lang w:val="nl-BE" w:eastAsia="fr-BE"/>
              </w:rPr>
              <w:t>k bevestig dat dit juist is</w:t>
            </w:r>
            <w:r w:rsidR="001548FA">
              <w:rPr>
                <w:lang w:val="nl-BE" w:eastAsia="fr-BE"/>
              </w:rPr>
              <w:t xml:space="preserve"> en ik verstrek het document </w:t>
            </w:r>
            <w:r w:rsidR="001548FA">
              <w:rPr>
                <w:lang w:val="nl-BE" w:eastAsia="fr-BE"/>
              </w:rPr>
              <w:lastRenderedPageBreak/>
              <w:t>en verwijs hierbij naar de exacte benaming van het document of uittreksel van dit document.</w:t>
            </w:r>
          </w:p>
        </w:tc>
        <w:tc>
          <w:tcPr>
            <w:tcW w:w="2111" w:type="dxa"/>
          </w:tcPr>
          <w:p w14:paraId="544FDE52" w14:textId="77777777" w:rsidR="00A07DED" w:rsidRDefault="00A07DED" w:rsidP="00FC759A">
            <w:pPr>
              <w:spacing w:after="0"/>
              <w:jc w:val="both"/>
              <w:rPr>
                <w:rFonts w:cstheme="minorHAnsi"/>
                <w:szCs w:val="24"/>
                <w:lang w:val="nl-BE"/>
              </w:rPr>
            </w:pPr>
          </w:p>
        </w:tc>
      </w:tr>
      <w:tr w:rsidR="00A07DED" w:rsidRPr="00032289" w14:paraId="2212BE6E" w14:textId="77777777" w:rsidTr="0038535C">
        <w:tc>
          <w:tcPr>
            <w:tcW w:w="496" w:type="dxa"/>
            <w:shd w:val="clear" w:color="auto" w:fill="F2F2F2" w:themeFill="background1" w:themeFillShade="F2"/>
          </w:tcPr>
          <w:p w14:paraId="79BDBB09" w14:textId="0838E137" w:rsidR="00A07DED" w:rsidRPr="00FC759A" w:rsidRDefault="00006C28" w:rsidP="00FC759A">
            <w:pPr>
              <w:spacing w:after="0"/>
              <w:jc w:val="center"/>
              <w:rPr>
                <w:rFonts w:cstheme="minorHAnsi"/>
                <w:b/>
                <w:szCs w:val="24"/>
                <w:lang w:val="nl-BE"/>
              </w:rPr>
            </w:pPr>
            <w:r w:rsidRPr="00FC759A">
              <w:rPr>
                <w:rFonts w:cstheme="minorHAnsi"/>
                <w:b/>
                <w:szCs w:val="24"/>
                <w:lang w:val="nl-BE"/>
              </w:rPr>
              <w:t>18</w:t>
            </w:r>
            <w:r w:rsidR="00A07DED" w:rsidRPr="00FC759A">
              <w:rPr>
                <w:rFonts w:cstheme="minorHAnsi"/>
                <w:b/>
                <w:szCs w:val="24"/>
                <w:lang w:val="nl-BE"/>
              </w:rPr>
              <w:t>.</w:t>
            </w:r>
          </w:p>
        </w:tc>
        <w:tc>
          <w:tcPr>
            <w:tcW w:w="4631" w:type="dxa"/>
          </w:tcPr>
          <w:p w14:paraId="7EBD5090" w14:textId="3D0E95B5" w:rsidR="00A07DED" w:rsidRDefault="00A07DED" w:rsidP="005475C7">
            <w:pPr>
              <w:spacing w:after="0" w:line="240" w:lineRule="auto"/>
              <w:jc w:val="both"/>
              <w:rPr>
                <w:rFonts w:cstheme="minorHAnsi"/>
                <w:szCs w:val="24"/>
                <w:lang w:val="nl-BE"/>
              </w:rPr>
            </w:pPr>
            <w:r>
              <w:rPr>
                <w:rFonts w:cstheme="minorHAnsi"/>
                <w:szCs w:val="24"/>
                <w:lang w:val="nl-BE"/>
              </w:rPr>
              <w:t>De aanbieder doet een beroep op derde zaakaanbrengers in overeenstemming met artikel 42 tot en met artikel 44 van de AML-wet</w:t>
            </w:r>
            <w:r w:rsidR="00935773">
              <w:rPr>
                <w:rFonts w:cstheme="minorHAnsi"/>
                <w:szCs w:val="24"/>
                <w:lang w:val="nl-BE"/>
              </w:rPr>
              <w:t>.</w:t>
            </w:r>
            <w:r>
              <w:rPr>
                <w:rFonts w:cstheme="minorHAnsi"/>
                <w:szCs w:val="24"/>
                <w:lang w:val="nl-BE"/>
              </w:rPr>
              <w:t xml:space="preserve"> </w:t>
            </w:r>
          </w:p>
        </w:tc>
        <w:tc>
          <w:tcPr>
            <w:tcW w:w="2827" w:type="dxa"/>
          </w:tcPr>
          <w:p w14:paraId="3FC88DBD" w14:textId="3A720F10" w:rsidR="00A07DED" w:rsidRDefault="00745787" w:rsidP="005475C7">
            <w:pPr>
              <w:spacing w:after="0" w:line="240" w:lineRule="auto"/>
              <w:jc w:val="both"/>
              <w:rPr>
                <w:lang w:val="nl-BE" w:eastAsia="fr-BE"/>
              </w:rPr>
            </w:pPr>
            <w:sdt>
              <w:sdtPr>
                <w:rPr>
                  <w:rFonts w:ascii="Gotham Rounded Medium" w:eastAsia="MS Gothic" w:hAnsi="Gotham Rounded Medium" w:cs="Segoe UI Symbol"/>
                  <w:b/>
                  <w:sz w:val="28"/>
                  <w:szCs w:val="28"/>
                  <w:shd w:val="clear" w:color="auto" w:fill="FAFFCD"/>
                  <w:lang w:val="nl-BE"/>
                </w:rPr>
                <w:id w:val="-1163013393"/>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1A4530">
              <w:rPr>
                <w:lang w:val="nl-BE"/>
              </w:rPr>
              <w:t xml:space="preserve"> </w:t>
            </w:r>
            <w:r w:rsidR="00A07DED" w:rsidRPr="00524AFD">
              <w:rPr>
                <w:lang w:val="nl-BE"/>
              </w:rPr>
              <w:t>I</w:t>
            </w:r>
            <w:r w:rsidR="00A07DED" w:rsidRPr="00524AFD">
              <w:rPr>
                <w:lang w:val="nl-BE" w:eastAsia="fr-BE"/>
              </w:rPr>
              <w:t xml:space="preserve">k bevestig dat </w:t>
            </w:r>
            <w:r w:rsidR="00A07DED">
              <w:rPr>
                <w:lang w:val="nl-BE" w:eastAsia="fr-BE"/>
              </w:rPr>
              <w:t xml:space="preserve">ik </w:t>
            </w:r>
            <w:r w:rsidR="00A07DED">
              <w:rPr>
                <w:rFonts w:cstheme="minorHAnsi"/>
                <w:szCs w:val="24"/>
                <w:lang w:val="nl-BE"/>
              </w:rPr>
              <w:t>een beroep op derde zaakaanbrengers</w:t>
            </w:r>
            <w:r w:rsidR="00A07DED" w:rsidRPr="00524AFD">
              <w:rPr>
                <w:lang w:val="nl-BE" w:eastAsia="fr-BE"/>
              </w:rPr>
              <w:t xml:space="preserve"> </w:t>
            </w:r>
            <w:r w:rsidR="00A07DED">
              <w:rPr>
                <w:lang w:val="nl-BE" w:eastAsia="fr-BE"/>
              </w:rPr>
              <w:t xml:space="preserve">doe en dat </w:t>
            </w:r>
            <w:r w:rsidR="00A07DED" w:rsidRPr="00524AFD">
              <w:rPr>
                <w:lang w:val="nl-BE" w:eastAsia="fr-BE"/>
              </w:rPr>
              <w:t>dit juist is</w:t>
            </w:r>
            <w:r w:rsidR="009A5A38">
              <w:rPr>
                <w:lang w:val="nl-BE" w:eastAsia="fr-BE"/>
              </w:rPr>
              <w:t xml:space="preserve"> en ik verstrek het document en verwijs hierbij naar de exacte benaming van het document</w:t>
            </w:r>
            <w:r w:rsidR="00FC759A">
              <w:rPr>
                <w:lang w:val="nl-BE" w:eastAsia="fr-BE"/>
              </w:rPr>
              <w:t xml:space="preserve"> of uittreksel van dit document.</w:t>
            </w:r>
          </w:p>
          <w:p w14:paraId="1038E071" w14:textId="77777777" w:rsidR="00FC759A" w:rsidRDefault="00FC759A" w:rsidP="005475C7">
            <w:pPr>
              <w:spacing w:after="0" w:line="240" w:lineRule="auto"/>
              <w:jc w:val="both"/>
              <w:rPr>
                <w:lang w:val="nl-BE" w:eastAsia="fr-BE"/>
              </w:rPr>
            </w:pPr>
          </w:p>
          <w:p w14:paraId="0BF25505" w14:textId="532BD9C8"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2140248094"/>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1A4530">
              <w:rPr>
                <w:lang w:val="nl-BE"/>
              </w:rPr>
              <w:t xml:space="preserve"> </w:t>
            </w:r>
            <w:r w:rsidR="00A07DED">
              <w:rPr>
                <w:lang w:val="nl-BE"/>
              </w:rPr>
              <w:t xml:space="preserve">Ik doe </w:t>
            </w:r>
            <w:r w:rsidR="00A07DED" w:rsidRPr="0017546B">
              <w:rPr>
                <w:b/>
                <w:lang w:val="nl-BE"/>
              </w:rPr>
              <w:t>geen</w:t>
            </w:r>
            <w:r w:rsidR="00A07DED">
              <w:rPr>
                <w:lang w:val="nl-BE"/>
              </w:rPr>
              <w:t xml:space="preserve"> beroep op </w:t>
            </w:r>
            <w:r w:rsidR="00A07DED">
              <w:rPr>
                <w:rFonts w:cstheme="minorHAnsi"/>
                <w:szCs w:val="24"/>
                <w:lang w:val="nl-BE"/>
              </w:rPr>
              <w:t>derde zaakaanbrengers</w:t>
            </w:r>
          </w:p>
        </w:tc>
        <w:tc>
          <w:tcPr>
            <w:tcW w:w="2111" w:type="dxa"/>
          </w:tcPr>
          <w:p w14:paraId="6AB44D9F" w14:textId="77777777" w:rsidR="00A07DED" w:rsidRDefault="00A07DED" w:rsidP="00FC759A">
            <w:pPr>
              <w:spacing w:after="0"/>
              <w:jc w:val="both"/>
              <w:rPr>
                <w:rFonts w:cstheme="minorHAnsi"/>
                <w:szCs w:val="24"/>
                <w:lang w:val="nl-BE"/>
              </w:rPr>
            </w:pPr>
          </w:p>
        </w:tc>
      </w:tr>
      <w:tr w:rsidR="00A07DED" w:rsidRPr="00032289" w14:paraId="50CB1E67" w14:textId="77777777" w:rsidTr="0038535C">
        <w:tc>
          <w:tcPr>
            <w:tcW w:w="496" w:type="dxa"/>
            <w:shd w:val="clear" w:color="auto" w:fill="F2F2F2" w:themeFill="background1" w:themeFillShade="F2"/>
          </w:tcPr>
          <w:p w14:paraId="44204A7E" w14:textId="5BD95826" w:rsidR="00A07DED" w:rsidRPr="00FC759A" w:rsidRDefault="00006C28" w:rsidP="00FC759A">
            <w:pPr>
              <w:spacing w:after="0"/>
              <w:jc w:val="center"/>
              <w:rPr>
                <w:rFonts w:cstheme="minorHAnsi"/>
                <w:b/>
                <w:szCs w:val="24"/>
                <w:lang w:val="nl-BE"/>
              </w:rPr>
            </w:pPr>
            <w:r w:rsidRPr="00FC759A">
              <w:rPr>
                <w:rFonts w:cstheme="minorHAnsi"/>
                <w:b/>
                <w:szCs w:val="24"/>
                <w:lang w:val="nl-BE"/>
              </w:rPr>
              <w:t>19</w:t>
            </w:r>
            <w:r w:rsidR="00A07DED" w:rsidRPr="00FC759A">
              <w:rPr>
                <w:rFonts w:cstheme="minorHAnsi"/>
                <w:b/>
                <w:szCs w:val="24"/>
                <w:lang w:val="nl-BE"/>
              </w:rPr>
              <w:t>.</w:t>
            </w:r>
          </w:p>
        </w:tc>
        <w:tc>
          <w:tcPr>
            <w:tcW w:w="4631" w:type="dxa"/>
          </w:tcPr>
          <w:p w14:paraId="25D69705" w14:textId="03E0564A" w:rsidR="00A07DED" w:rsidRDefault="00A07DED" w:rsidP="005475C7">
            <w:pPr>
              <w:spacing w:after="0" w:line="240" w:lineRule="auto"/>
              <w:jc w:val="both"/>
              <w:rPr>
                <w:rFonts w:cstheme="minorHAnsi"/>
                <w:szCs w:val="24"/>
                <w:lang w:val="nl-BE"/>
              </w:rPr>
            </w:pPr>
            <w:r>
              <w:rPr>
                <w:rFonts w:cstheme="minorHAnsi"/>
                <w:szCs w:val="24"/>
                <w:lang w:val="nl-BE"/>
              </w:rPr>
              <w:t>De aanbieder doet een beroep op lasthebbers of onderaannemers die volgens zijn instructies alsook onder zijn toezicht en verantwoordelijkheid handelen. De aanbieder verschaft bijkomende</w:t>
            </w:r>
            <w:r w:rsidR="00935773">
              <w:rPr>
                <w:rFonts w:cstheme="minorHAnsi"/>
                <w:szCs w:val="24"/>
                <w:lang w:val="nl-BE"/>
              </w:rPr>
              <w:t xml:space="preserve"> toelichting over de uitbesteedde</w:t>
            </w:r>
            <w:r>
              <w:rPr>
                <w:rFonts w:cstheme="minorHAnsi"/>
                <w:szCs w:val="24"/>
                <w:lang w:val="nl-BE"/>
              </w:rPr>
              <w:t xml:space="preserve"> taken en de organisatie ervan.</w:t>
            </w:r>
          </w:p>
        </w:tc>
        <w:tc>
          <w:tcPr>
            <w:tcW w:w="2827" w:type="dxa"/>
          </w:tcPr>
          <w:p w14:paraId="346C6D17" w14:textId="1A433316" w:rsidR="00A07DED" w:rsidRDefault="00745787" w:rsidP="005475C7">
            <w:pPr>
              <w:spacing w:after="0" w:line="240" w:lineRule="auto"/>
              <w:jc w:val="both"/>
              <w:rPr>
                <w:lang w:val="nl-BE" w:eastAsia="fr-BE"/>
              </w:rPr>
            </w:pPr>
            <w:sdt>
              <w:sdtPr>
                <w:rPr>
                  <w:rFonts w:ascii="Segoe UI Symbol" w:eastAsia="MS Gothic" w:hAnsi="Segoe UI Symbol" w:cs="Segoe UI Symbol"/>
                  <w:b/>
                  <w:lang w:val="nl-BE"/>
                </w:rPr>
                <w:id w:val="-1083380328"/>
                <w14:checkbox>
                  <w14:checked w14:val="0"/>
                  <w14:checkedState w14:val="2612" w14:font="MS Gothic"/>
                  <w14:uncheckedState w14:val="2610" w14:font="MS Gothic"/>
                </w14:checkbox>
              </w:sdtPr>
              <w:sdtEndPr/>
              <w:sdtContent>
                <w:r w:rsidR="00FC759A" w:rsidRPr="00FC759A">
                  <w:rPr>
                    <w:rFonts w:ascii="MS Gothic" w:eastAsia="MS Gothic" w:hAnsi="MS Gothic" w:cs="Segoe UI Symbol" w:hint="eastAsia"/>
                    <w:b/>
                    <w:lang w:val="nl-BE"/>
                  </w:rPr>
                  <w:t>☐</w:t>
                </w:r>
              </w:sdtContent>
            </w:sdt>
            <w:r w:rsidR="001A4530">
              <w:rPr>
                <w:lang w:val="nl-BE"/>
              </w:rPr>
              <w:t xml:space="preserve"> </w:t>
            </w:r>
            <w:r w:rsidR="00A07DED" w:rsidRPr="00524AFD">
              <w:rPr>
                <w:lang w:val="nl-BE"/>
              </w:rPr>
              <w:t>I</w:t>
            </w:r>
            <w:r w:rsidR="00A07DED" w:rsidRPr="00524AFD">
              <w:rPr>
                <w:lang w:val="nl-BE" w:eastAsia="fr-BE"/>
              </w:rPr>
              <w:t xml:space="preserve">k bevestig dat </w:t>
            </w:r>
            <w:r w:rsidR="00A07DED">
              <w:rPr>
                <w:lang w:val="nl-BE" w:eastAsia="fr-BE"/>
              </w:rPr>
              <w:t xml:space="preserve">ik </w:t>
            </w:r>
            <w:r w:rsidR="00A07DED">
              <w:rPr>
                <w:rFonts w:cstheme="minorHAnsi"/>
                <w:szCs w:val="24"/>
                <w:lang w:val="nl-BE"/>
              </w:rPr>
              <w:t xml:space="preserve">een beroep op lasthebbers of onderaannemers </w:t>
            </w:r>
            <w:r w:rsidR="00A07DED">
              <w:rPr>
                <w:lang w:val="nl-BE" w:eastAsia="fr-BE"/>
              </w:rPr>
              <w:t xml:space="preserve">doe en dat </w:t>
            </w:r>
            <w:r w:rsidR="00A07DED" w:rsidRPr="00524AFD">
              <w:rPr>
                <w:lang w:val="nl-BE" w:eastAsia="fr-BE"/>
              </w:rPr>
              <w:t>dit juist is</w:t>
            </w:r>
            <w:r w:rsidR="007C7F83">
              <w:rPr>
                <w:lang w:val="nl-BE" w:eastAsia="fr-BE"/>
              </w:rPr>
              <w:t xml:space="preserve"> en ik verstrek het document en verwijs hierbij naar de exacte benaming van het document of uittreksel van dit document.</w:t>
            </w:r>
          </w:p>
          <w:p w14:paraId="0B90B089" w14:textId="77777777" w:rsidR="001A4530" w:rsidRDefault="001A4530" w:rsidP="005475C7">
            <w:pPr>
              <w:spacing w:after="0" w:line="240" w:lineRule="auto"/>
              <w:jc w:val="both"/>
              <w:rPr>
                <w:lang w:val="nl-BE" w:eastAsia="fr-BE"/>
              </w:rPr>
            </w:pPr>
          </w:p>
          <w:p w14:paraId="3EA1CFC4" w14:textId="3FC4877B"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274924536"/>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1A4530">
              <w:rPr>
                <w:lang w:val="nl-BE"/>
              </w:rPr>
              <w:t xml:space="preserve"> </w:t>
            </w:r>
            <w:r w:rsidR="00A07DED">
              <w:rPr>
                <w:lang w:val="nl-BE"/>
              </w:rPr>
              <w:t xml:space="preserve">Ik doe </w:t>
            </w:r>
            <w:r w:rsidR="00A07DED" w:rsidRPr="0017546B">
              <w:rPr>
                <w:b/>
                <w:lang w:val="nl-BE"/>
              </w:rPr>
              <w:t>geen</w:t>
            </w:r>
            <w:r w:rsidR="00A07DED">
              <w:rPr>
                <w:lang w:val="nl-BE"/>
              </w:rPr>
              <w:t xml:space="preserve"> beroep op </w:t>
            </w:r>
            <w:r w:rsidR="00A07DED">
              <w:rPr>
                <w:rFonts w:cstheme="minorHAnsi"/>
                <w:szCs w:val="24"/>
                <w:lang w:val="nl-BE"/>
              </w:rPr>
              <w:t>lasthebbers of onderaannemers</w:t>
            </w:r>
          </w:p>
        </w:tc>
        <w:tc>
          <w:tcPr>
            <w:tcW w:w="2111" w:type="dxa"/>
          </w:tcPr>
          <w:p w14:paraId="60AC65D2" w14:textId="77777777" w:rsidR="00A07DED" w:rsidRDefault="00A07DED" w:rsidP="00FC759A">
            <w:pPr>
              <w:spacing w:after="0"/>
              <w:jc w:val="both"/>
              <w:rPr>
                <w:rFonts w:cstheme="minorHAnsi"/>
                <w:szCs w:val="24"/>
                <w:lang w:val="nl-BE"/>
              </w:rPr>
            </w:pPr>
          </w:p>
        </w:tc>
      </w:tr>
      <w:tr w:rsidR="00A07DED" w:rsidRPr="00032289" w14:paraId="326F3880" w14:textId="77777777" w:rsidTr="0038535C">
        <w:tc>
          <w:tcPr>
            <w:tcW w:w="496" w:type="dxa"/>
            <w:shd w:val="clear" w:color="auto" w:fill="F2F2F2" w:themeFill="background1" w:themeFillShade="F2"/>
          </w:tcPr>
          <w:p w14:paraId="1B5A2B97" w14:textId="1B73F69B" w:rsidR="00A07DED" w:rsidRPr="00FC759A" w:rsidRDefault="00006C28" w:rsidP="00FC759A">
            <w:pPr>
              <w:spacing w:after="0"/>
              <w:jc w:val="center"/>
              <w:rPr>
                <w:rFonts w:cstheme="minorHAnsi"/>
                <w:b/>
                <w:szCs w:val="24"/>
                <w:lang w:val="nl-BE"/>
              </w:rPr>
            </w:pPr>
            <w:r w:rsidRPr="00FC759A">
              <w:rPr>
                <w:rFonts w:cstheme="minorHAnsi"/>
                <w:b/>
                <w:szCs w:val="24"/>
                <w:lang w:val="nl-BE"/>
              </w:rPr>
              <w:t>20</w:t>
            </w:r>
            <w:r w:rsidR="00A07DED" w:rsidRPr="00FC759A">
              <w:rPr>
                <w:rFonts w:cstheme="minorHAnsi"/>
                <w:b/>
                <w:szCs w:val="24"/>
                <w:lang w:val="nl-BE"/>
              </w:rPr>
              <w:t>.</w:t>
            </w:r>
          </w:p>
        </w:tc>
        <w:tc>
          <w:tcPr>
            <w:tcW w:w="4631" w:type="dxa"/>
          </w:tcPr>
          <w:p w14:paraId="6D46EEFC" w14:textId="543DC7C6" w:rsidR="00A07DED" w:rsidRDefault="00A07DED" w:rsidP="005475C7">
            <w:pPr>
              <w:spacing w:after="0" w:line="240" w:lineRule="auto"/>
              <w:jc w:val="both"/>
              <w:rPr>
                <w:rFonts w:cstheme="minorHAnsi"/>
                <w:szCs w:val="24"/>
                <w:lang w:val="nl-BE"/>
              </w:rPr>
            </w:pPr>
            <w:r>
              <w:rPr>
                <w:rFonts w:cstheme="minorHAnsi"/>
                <w:szCs w:val="24"/>
                <w:lang w:val="nl-BE"/>
              </w:rPr>
              <w:t>De persoon die de functie van AMLCO uitoefent, stelt minstens eenmaal per jaar een activiteitenverslag op. Er wordt systematisch een kopie van het jaarlijks activiteitenverslag aan de FSMA</w:t>
            </w:r>
            <w:r w:rsidR="00E06F31">
              <w:rPr>
                <w:rFonts w:cstheme="minorHAnsi"/>
                <w:szCs w:val="24"/>
                <w:lang w:val="nl-BE"/>
              </w:rPr>
              <w:t xml:space="preserve"> via </w:t>
            </w:r>
            <w:r w:rsidR="00E67A75">
              <w:rPr>
                <w:rFonts w:cstheme="minorHAnsi"/>
                <w:szCs w:val="24"/>
                <w:lang w:val="nl-BE"/>
              </w:rPr>
              <w:t>het</w:t>
            </w:r>
            <w:r w:rsidR="00E06F31">
              <w:rPr>
                <w:rFonts w:cstheme="minorHAnsi"/>
                <w:szCs w:val="24"/>
                <w:lang w:val="nl-BE"/>
              </w:rPr>
              <w:t xml:space="preserve"> e-mailadres </w:t>
            </w:r>
            <w:hyperlink r:id="rId11" w:history="1">
              <w:r w:rsidR="004A7C79" w:rsidRPr="00B96D7A">
                <w:rPr>
                  <w:rStyle w:val="Hyperlink"/>
                  <w:rFonts w:cstheme="minorHAnsi"/>
                  <w:szCs w:val="24"/>
                  <w:lang w:val="nl-BE"/>
                </w:rPr>
                <w:t>ofa@fsma.be</w:t>
              </w:r>
            </w:hyperlink>
            <w:r w:rsidR="004A7C79">
              <w:rPr>
                <w:rFonts w:cstheme="minorHAnsi"/>
                <w:szCs w:val="24"/>
                <w:lang w:val="nl-BE"/>
              </w:rPr>
              <w:t xml:space="preserve"> </w:t>
            </w:r>
            <w:r w:rsidR="00D86A89">
              <w:rPr>
                <w:rFonts w:cstheme="minorHAnsi"/>
                <w:szCs w:val="24"/>
                <w:lang w:val="nl-BE"/>
              </w:rPr>
              <w:t>overgemaakt</w:t>
            </w:r>
            <w:r>
              <w:rPr>
                <w:rFonts w:cstheme="minorHAnsi"/>
                <w:szCs w:val="24"/>
                <w:lang w:val="nl-BE"/>
              </w:rPr>
              <w:t>.</w:t>
            </w:r>
          </w:p>
        </w:tc>
        <w:tc>
          <w:tcPr>
            <w:tcW w:w="2827" w:type="dxa"/>
          </w:tcPr>
          <w:p w14:paraId="554B1D0D" w14:textId="6BB79E70" w:rsidR="00A07DED" w:rsidRDefault="00745787" w:rsidP="005475C7">
            <w:pPr>
              <w:spacing w:after="0" w:line="240" w:lineRule="auto"/>
              <w:jc w:val="both"/>
              <w:rPr>
                <w:rFonts w:cstheme="minorHAnsi"/>
                <w:szCs w:val="24"/>
                <w:lang w:val="nl-BE"/>
              </w:rPr>
            </w:pPr>
            <w:sdt>
              <w:sdtPr>
                <w:rPr>
                  <w:rFonts w:ascii="Gotham Rounded Medium" w:eastAsia="MS Gothic" w:hAnsi="Gotham Rounded Medium" w:cs="Segoe UI Symbol"/>
                  <w:b/>
                  <w:sz w:val="28"/>
                  <w:szCs w:val="28"/>
                  <w:shd w:val="clear" w:color="auto" w:fill="FAFFCD"/>
                  <w:lang w:val="nl-BE"/>
                </w:rPr>
                <w:id w:val="-1201552850"/>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1A4530">
              <w:rPr>
                <w:lang w:val="nl-BE"/>
              </w:rPr>
              <w:t xml:space="preserve"> </w:t>
            </w:r>
            <w:r w:rsidR="007C7F83" w:rsidRPr="0017546B">
              <w:rPr>
                <w:lang w:val="nl-BE"/>
              </w:rPr>
              <w:t>I</w:t>
            </w:r>
            <w:r w:rsidR="007C7F83" w:rsidRPr="0017546B">
              <w:rPr>
                <w:lang w:val="nl-BE" w:eastAsia="fr-BE"/>
              </w:rPr>
              <w:t>k bevestig dat dit juist is</w:t>
            </w:r>
            <w:r w:rsidR="007C7F83">
              <w:rPr>
                <w:lang w:val="nl-BE" w:eastAsia="fr-BE"/>
              </w:rPr>
              <w:t xml:space="preserve"> en ik verstrek het document en verwijs hierbij naar de exacte benaming van het document of uittreksel van dit document.</w:t>
            </w:r>
          </w:p>
        </w:tc>
        <w:tc>
          <w:tcPr>
            <w:tcW w:w="2111" w:type="dxa"/>
          </w:tcPr>
          <w:p w14:paraId="3DA65DF4" w14:textId="77777777" w:rsidR="00A07DED" w:rsidRDefault="00A07DED" w:rsidP="00FC759A">
            <w:pPr>
              <w:spacing w:after="0"/>
              <w:jc w:val="both"/>
              <w:rPr>
                <w:rFonts w:cstheme="minorHAnsi"/>
                <w:szCs w:val="24"/>
                <w:lang w:val="nl-BE"/>
              </w:rPr>
            </w:pPr>
          </w:p>
        </w:tc>
      </w:tr>
      <w:tr w:rsidR="00A07DED" w:rsidRPr="00032289" w14:paraId="61364C11" w14:textId="77777777" w:rsidTr="0038535C">
        <w:tc>
          <w:tcPr>
            <w:tcW w:w="496" w:type="dxa"/>
            <w:shd w:val="clear" w:color="auto" w:fill="F2F2F2" w:themeFill="background1" w:themeFillShade="F2"/>
          </w:tcPr>
          <w:p w14:paraId="6BD849AE" w14:textId="77777777" w:rsidR="00A07DED" w:rsidRPr="00FC759A" w:rsidRDefault="00A07DED" w:rsidP="00FC759A">
            <w:pPr>
              <w:spacing w:after="0"/>
              <w:jc w:val="center"/>
              <w:rPr>
                <w:rFonts w:cstheme="minorHAnsi"/>
                <w:b/>
                <w:szCs w:val="24"/>
                <w:lang w:val="nl-BE"/>
              </w:rPr>
            </w:pPr>
            <w:r w:rsidRPr="00FC759A">
              <w:rPr>
                <w:rFonts w:cstheme="minorHAnsi"/>
                <w:b/>
                <w:szCs w:val="24"/>
                <w:lang w:val="nl-BE"/>
              </w:rPr>
              <w:t>21.</w:t>
            </w:r>
          </w:p>
        </w:tc>
        <w:tc>
          <w:tcPr>
            <w:tcW w:w="4631" w:type="dxa"/>
          </w:tcPr>
          <w:p w14:paraId="638F7D36" w14:textId="77777777" w:rsidR="00A07DED" w:rsidRDefault="00A07DED" w:rsidP="005475C7">
            <w:pPr>
              <w:spacing w:after="0" w:line="240" w:lineRule="auto"/>
              <w:jc w:val="both"/>
              <w:rPr>
                <w:rFonts w:cstheme="minorHAnsi"/>
                <w:szCs w:val="24"/>
                <w:lang w:val="nl-BE"/>
              </w:rPr>
            </w:pPr>
            <w:r>
              <w:rPr>
                <w:rFonts w:cstheme="minorHAnsi"/>
                <w:szCs w:val="24"/>
                <w:lang w:val="nl-BE"/>
              </w:rPr>
              <w:t>De aanbieder beschikt over een onafhankelijke auditfunctie om zijn gedragslijnen, procedures en interne controlemaatregelen te testen.</w:t>
            </w:r>
          </w:p>
        </w:tc>
        <w:tc>
          <w:tcPr>
            <w:tcW w:w="2827" w:type="dxa"/>
          </w:tcPr>
          <w:p w14:paraId="12C37B21" w14:textId="0810F384" w:rsidR="00A07DED" w:rsidRPr="00524AFD" w:rsidRDefault="00745787" w:rsidP="005475C7">
            <w:pPr>
              <w:spacing w:after="0" w:line="240" w:lineRule="auto"/>
              <w:jc w:val="both"/>
              <w:rPr>
                <w:rFonts w:ascii="Segoe UI Symbol" w:eastAsia="MS Gothic" w:hAnsi="Segoe UI Symbol" w:cs="Segoe UI Symbol"/>
                <w:lang w:val="nl-BE"/>
              </w:rPr>
            </w:pPr>
            <w:sdt>
              <w:sdtPr>
                <w:rPr>
                  <w:rFonts w:ascii="Gotham Rounded Medium" w:eastAsia="MS Gothic" w:hAnsi="Gotham Rounded Medium" w:cs="Segoe UI Symbol"/>
                  <w:b/>
                  <w:sz w:val="28"/>
                  <w:szCs w:val="28"/>
                  <w:shd w:val="clear" w:color="auto" w:fill="FAFFCD"/>
                  <w:lang w:val="nl-BE"/>
                </w:rPr>
                <w:id w:val="594516812"/>
                <w14:checkbox>
                  <w14:checked w14:val="0"/>
                  <w14:checkedState w14:val="2612" w14:font="MS Gothic"/>
                  <w14:uncheckedState w14:val="2610" w14:font="MS Gothic"/>
                </w14:checkbox>
              </w:sdtPr>
              <w:sdtEndPr/>
              <w:sdtContent>
                <w:r w:rsidR="005475C7" w:rsidRPr="005475C7">
                  <w:rPr>
                    <w:rFonts w:ascii="MS Gothic" w:eastAsia="MS Gothic" w:hAnsi="MS Gothic" w:cs="Segoe UI Symbol" w:hint="eastAsia"/>
                    <w:b/>
                    <w:sz w:val="28"/>
                    <w:szCs w:val="28"/>
                    <w:shd w:val="clear" w:color="auto" w:fill="FAFFCD"/>
                    <w:lang w:val="nl-BE"/>
                  </w:rPr>
                  <w:t>☐</w:t>
                </w:r>
              </w:sdtContent>
            </w:sdt>
            <w:r w:rsidR="001A4530">
              <w:rPr>
                <w:lang w:val="nl-BE"/>
              </w:rPr>
              <w:t xml:space="preserve"> </w:t>
            </w:r>
            <w:r w:rsidR="007C7F83" w:rsidRPr="0017546B">
              <w:rPr>
                <w:lang w:val="nl-BE"/>
              </w:rPr>
              <w:t>I</w:t>
            </w:r>
            <w:r w:rsidR="007C7F83" w:rsidRPr="0017546B">
              <w:rPr>
                <w:lang w:val="nl-BE" w:eastAsia="fr-BE"/>
              </w:rPr>
              <w:t>k bevestig dat dit juist is</w:t>
            </w:r>
            <w:r w:rsidR="007C7F83">
              <w:rPr>
                <w:lang w:val="nl-BE" w:eastAsia="fr-BE"/>
              </w:rPr>
              <w:t xml:space="preserve"> en ik verstrek het document en verwijs hierbij naar de exacte benaming van het document of uittreksel van dit document.</w:t>
            </w:r>
          </w:p>
        </w:tc>
        <w:tc>
          <w:tcPr>
            <w:tcW w:w="2111" w:type="dxa"/>
          </w:tcPr>
          <w:p w14:paraId="705753C9" w14:textId="77777777" w:rsidR="00A07DED" w:rsidRDefault="00A07DED" w:rsidP="00FC759A">
            <w:pPr>
              <w:spacing w:after="0"/>
              <w:jc w:val="both"/>
              <w:rPr>
                <w:rFonts w:cstheme="minorHAnsi"/>
                <w:szCs w:val="24"/>
                <w:lang w:val="nl-BE"/>
              </w:rPr>
            </w:pPr>
          </w:p>
        </w:tc>
      </w:tr>
    </w:tbl>
    <w:p w14:paraId="7B11005D" w14:textId="77777777" w:rsidR="00A07DED" w:rsidRDefault="00A07DED" w:rsidP="00A07DED">
      <w:pPr>
        <w:jc w:val="both"/>
        <w:rPr>
          <w:rFonts w:cstheme="minorHAnsi"/>
          <w:szCs w:val="24"/>
          <w:lang w:val="nl-BE"/>
        </w:rPr>
      </w:pPr>
    </w:p>
    <w:p w14:paraId="5647E7F8" w14:textId="77777777" w:rsidR="00A07DED" w:rsidRPr="00B510EC" w:rsidRDefault="00A07DED" w:rsidP="00A07DED">
      <w:pPr>
        <w:jc w:val="both"/>
        <w:rPr>
          <w:rFonts w:cstheme="minorHAnsi"/>
          <w:szCs w:val="24"/>
          <w:lang w:val="nl-BE"/>
        </w:rPr>
      </w:pPr>
    </w:p>
    <w:p w14:paraId="1F9AFC6C" w14:textId="77777777" w:rsidR="00A07DED" w:rsidRDefault="00A07DED" w:rsidP="00A07DED">
      <w:pPr>
        <w:jc w:val="both"/>
        <w:rPr>
          <w:rFonts w:cstheme="minorHAnsi"/>
          <w:szCs w:val="24"/>
          <w:lang w:val="nl-BE"/>
        </w:rPr>
      </w:pPr>
    </w:p>
    <w:p w14:paraId="17D28138" w14:textId="77777777" w:rsidR="00A07DED" w:rsidRPr="00784529" w:rsidRDefault="00A07DED" w:rsidP="00784529">
      <w:pPr>
        <w:pStyle w:val="Heading1"/>
        <w:numPr>
          <w:ilvl w:val="0"/>
          <w:numId w:val="3"/>
        </w:numPr>
        <w:spacing w:before="0" w:line="240" w:lineRule="auto"/>
        <w:ind w:left="360"/>
        <w:rPr>
          <w:rFonts w:asciiTheme="minorHAnsi" w:hAnsiTheme="minorHAnsi" w:cstheme="minorHAnsi"/>
          <w:b/>
          <w:color w:val="002244"/>
          <w:sz w:val="26"/>
          <w:szCs w:val="26"/>
          <w:lang w:val="nl-BE"/>
        </w:rPr>
      </w:pPr>
      <w:r w:rsidRPr="00784529">
        <w:rPr>
          <w:rFonts w:asciiTheme="minorHAnsi" w:hAnsiTheme="minorHAnsi" w:cstheme="minorHAnsi"/>
          <w:b/>
          <w:color w:val="002244"/>
          <w:sz w:val="26"/>
          <w:szCs w:val="26"/>
          <w:lang w:val="nl-BE"/>
        </w:rPr>
        <w:lastRenderedPageBreak/>
        <w:t>Uw handtekening</w:t>
      </w:r>
    </w:p>
    <w:p w14:paraId="01B40DDA" w14:textId="77777777" w:rsidR="00A07DED" w:rsidRPr="00D86C01" w:rsidRDefault="00A07DED" w:rsidP="00784529">
      <w:pPr>
        <w:spacing w:after="0"/>
        <w:rPr>
          <w:lang w:val="nl-BE"/>
        </w:rPr>
      </w:pPr>
    </w:p>
    <w:tbl>
      <w:tblPr>
        <w:tblStyle w:val="TableGrid"/>
        <w:tblW w:w="9493" w:type="dxa"/>
        <w:tblLook w:val="04A0" w:firstRow="1" w:lastRow="0" w:firstColumn="1" w:lastColumn="0" w:noHBand="0" w:noVBand="1"/>
      </w:tblPr>
      <w:tblGrid>
        <w:gridCol w:w="2065"/>
        <w:gridCol w:w="7428"/>
      </w:tblGrid>
      <w:tr w:rsidR="00A07DED" w:rsidRPr="000A47A6" w14:paraId="649BCE6D" w14:textId="77777777" w:rsidTr="00AA663E">
        <w:trPr>
          <w:trHeight w:val="658"/>
        </w:trPr>
        <w:tc>
          <w:tcPr>
            <w:tcW w:w="2065" w:type="dxa"/>
            <w:vAlign w:val="center"/>
          </w:tcPr>
          <w:p w14:paraId="738402C3" w14:textId="77777777" w:rsidR="00A07DED" w:rsidRPr="00784529" w:rsidRDefault="00A07DED" w:rsidP="00784529">
            <w:pPr>
              <w:spacing w:after="0"/>
              <w:ind w:right="567"/>
              <w:rPr>
                <w:rFonts w:cs="Calibri"/>
                <w:b/>
                <w:lang w:eastAsia="fr-BE"/>
              </w:rPr>
            </w:pPr>
            <w:r w:rsidRPr="00784529">
              <w:rPr>
                <w:rFonts w:cs="Calibri"/>
                <w:b/>
                <w:lang w:eastAsia="fr-BE"/>
              </w:rPr>
              <w:t>Datum</w:t>
            </w:r>
          </w:p>
        </w:tc>
        <w:tc>
          <w:tcPr>
            <w:tcW w:w="7428" w:type="dxa"/>
            <w:vAlign w:val="center"/>
          </w:tcPr>
          <w:p w14:paraId="2A6AF73E" w14:textId="77777777" w:rsidR="00A07DED" w:rsidRPr="000A47A6" w:rsidRDefault="00A07DED" w:rsidP="00AA663E">
            <w:pPr>
              <w:spacing w:after="0" w:line="240" w:lineRule="auto"/>
              <w:ind w:right="567"/>
              <w:rPr>
                <w:rFonts w:cs="Calibri"/>
                <w:lang w:eastAsia="fr-BE"/>
              </w:rPr>
            </w:pPr>
          </w:p>
        </w:tc>
      </w:tr>
      <w:tr w:rsidR="00A07DED" w:rsidRPr="000A47A6" w14:paraId="20017298" w14:textId="77777777" w:rsidTr="00AA663E">
        <w:trPr>
          <w:trHeight w:val="696"/>
        </w:trPr>
        <w:tc>
          <w:tcPr>
            <w:tcW w:w="2065" w:type="dxa"/>
            <w:vAlign w:val="center"/>
          </w:tcPr>
          <w:p w14:paraId="484B21AF" w14:textId="77777777" w:rsidR="00A07DED" w:rsidRPr="00784529" w:rsidRDefault="00A07DED" w:rsidP="00784529">
            <w:pPr>
              <w:spacing w:after="0"/>
              <w:ind w:right="567"/>
              <w:rPr>
                <w:rFonts w:cs="Calibri"/>
                <w:b/>
                <w:lang w:eastAsia="fr-BE"/>
              </w:rPr>
            </w:pPr>
            <w:r w:rsidRPr="00784529">
              <w:rPr>
                <w:rFonts w:cs="Calibri"/>
                <w:b/>
                <w:lang w:eastAsia="fr-BE"/>
              </w:rPr>
              <w:t>Naam</w:t>
            </w:r>
          </w:p>
        </w:tc>
        <w:tc>
          <w:tcPr>
            <w:tcW w:w="7428" w:type="dxa"/>
            <w:vAlign w:val="center"/>
          </w:tcPr>
          <w:p w14:paraId="05581A9B" w14:textId="77777777" w:rsidR="00A07DED" w:rsidRPr="000A47A6" w:rsidRDefault="00A07DED" w:rsidP="00AA663E">
            <w:pPr>
              <w:spacing w:after="0" w:line="240" w:lineRule="auto"/>
              <w:ind w:right="567"/>
              <w:rPr>
                <w:rFonts w:cs="Calibri"/>
                <w:lang w:eastAsia="fr-BE"/>
              </w:rPr>
            </w:pPr>
          </w:p>
        </w:tc>
      </w:tr>
      <w:tr w:rsidR="00A07DED" w:rsidRPr="000A47A6" w14:paraId="2386C56C" w14:textId="77777777" w:rsidTr="00AA663E">
        <w:trPr>
          <w:trHeight w:val="1260"/>
        </w:trPr>
        <w:tc>
          <w:tcPr>
            <w:tcW w:w="2065" w:type="dxa"/>
            <w:vAlign w:val="center"/>
          </w:tcPr>
          <w:p w14:paraId="7295F33A" w14:textId="77777777" w:rsidR="00A07DED" w:rsidRPr="00784529" w:rsidRDefault="00A07DED" w:rsidP="00784529">
            <w:pPr>
              <w:spacing w:after="0"/>
              <w:ind w:right="567"/>
              <w:rPr>
                <w:rFonts w:cs="Calibri"/>
                <w:b/>
                <w:lang w:eastAsia="fr-BE"/>
              </w:rPr>
            </w:pPr>
            <w:r w:rsidRPr="00784529">
              <w:rPr>
                <w:rFonts w:cs="Calibri"/>
                <w:b/>
                <w:lang w:eastAsia="fr-BE"/>
              </w:rPr>
              <w:t>Handtekening</w:t>
            </w:r>
          </w:p>
        </w:tc>
        <w:tc>
          <w:tcPr>
            <w:tcW w:w="7428" w:type="dxa"/>
            <w:vAlign w:val="center"/>
          </w:tcPr>
          <w:p w14:paraId="7DA0F93E" w14:textId="77777777" w:rsidR="00A07DED" w:rsidRPr="000A47A6" w:rsidRDefault="00A07DED" w:rsidP="00AA663E">
            <w:pPr>
              <w:spacing w:after="0" w:line="240" w:lineRule="auto"/>
              <w:ind w:right="567"/>
              <w:rPr>
                <w:rFonts w:cs="Calibri"/>
                <w:lang w:eastAsia="fr-BE"/>
              </w:rPr>
            </w:pPr>
          </w:p>
        </w:tc>
      </w:tr>
    </w:tbl>
    <w:p w14:paraId="04508A7E" w14:textId="77777777" w:rsidR="00A07DED" w:rsidRDefault="00A07DED" w:rsidP="00A07DED">
      <w:pPr>
        <w:pStyle w:val="Heading2"/>
        <w:rPr>
          <w:lang w:val="nl-BE"/>
        </w:rPr>
      </w:pPr>
    </w:p>
    <w:p w14:paraId="20DDB77A" w14:textId="77777777" w:rsidR="00A07DED" w:rsidRPr="00784529" w:rsidRDefault="00A07DED" w:rsidP="00784529">
      <w:pPr>
        <w:pStyle w:val="Heading1"/>
        <w:numPr>
          <w:ilvl w:val="0"/>
          <w:numId w:val="3"/>
        </w:numPr>
        <w:spacing w:before="0" w:line="240" w:lineRule="auto"/>
        <w:ind w:left="360"/>
        <w:rPr>
          <w:rFonts w:asciiTheme="minorHAnsi" w:hAnsiTheme="minorHAnsi" w:cstheme="minorHAnsi"/>
          <w:b/>
          <w:color w:val="002244"/>
          <w:sz w:val="26"/>
          <w:szCs w:val="26"/>
          <w:lang w:val="fr-BE"/>
        </w:rPr>
      </w:pPr>
      <w:r w:rsidRPr="00784529">
        <w:rPr>
          <w:rFonts w:asciiTheme="minorHAnsi" w:hAnsiTheme="minorHAnsi" w:cstheme="minorHAnsi"/>
          <w:b/>
          <w:color w:val="002244"/>
          <w:sz w:val="26"/>
          <w:szCs w:val="26"/>
          <w:lang w:val="fr-BE"/>
        </w:rPr>
        <w:t>Niets vergeten?</w:t>
      </w:r>
    </w:p>
    <w:p w14:paraId="74D48388" w14:textId="77777777" w:rsidR="00A07DED" w:rsidRPr="00D86C01" w:rsidRDefault="00A07DED" w:rsidP="00784529">
      <w:pPr>
        <w:spacing w:after="0"/>
        <w:rPr>
          <w:lang w:val="nl-BE"/>
        </w:rPr>
      </w:pPr>
    </w:p>
    <w:p w14:paraId="17C6EBCC" w14:textId="77777777" w:rsidR="00A07DED" w:rsidRPr="0017546B" w:rsidRDefault="00A07DED" w:rsidP="008E6BED">
      <w:pPr>
        <w:pStyle w:val="ListParagraph"/>
        <w:numPr>
          <w:ilvl w:val="0"/>
          <w:numId w:val="14"/>
        </w:numPr>
        <w:spacing w:line="276" w:lineRule="auto"/>
        <w:ind w:right="567"/>
        <w:contextualSpacing w:val="0"/>
        <w:jc w:val="both"/>
        <w:rPr>
          <w:rFonts w:cs="Calibri"/>
          <w:lang w:val="nl-BE"/>
        </w:rPr>
      </w:pPr>
      <w:r w:rsidRPr="00784529">
        <w:rPr>
          <w:rFonts w:cs="Calibri"/>
          <w:b/>
          <w:lang w:val="nl-BE"/>
        </w:rPr>
        <w:t>Heeft</w:t>
      </w:r>
      <w:r w:rsidRPr="0017546B">
        <w:rPr>
          <w:rFonts w:cs="Calibri"/>
          <w:lang w:val="nl-BE"/>
        </w:rPr>
        <w:t xml:space="preserve"> u </w:t>
      </w:r>
      <w:r w:rsidRPr="00784529">
        <w:rPr>
          <w:rFonts w:cs="Calibri"/>
          <w:b/>
          <w:lang w:val="nl-BE"/>
        </w:rPr>
        <w:t>alle vragen</w:t>
      </w:r>
      <w:r w:rsidRPr="0017546B">
        <w:rPr>
          <w:rFonts w:cs="Calibri"/>
          <w:lang w:val="nl-BE"/>
        </w:rPr>
        <w:t xml:space="preserve"> correct en volledig </w:t>
      </w:r>
      <w:r w:rsidRPr="00784529">
        <w:rPr>
          <w:rFonts w:cs="Calibri"/>
          <w:b/>
          <w:lang w:val="nl-BE"/>
        </w:rPr>
        <w:t>ingevuld</w:t>
      </w:r>
      <w:r w:rsidRPr="0017546B">
        <w:rPr>
          <w:rFonts w:cs="Calibri"/>
          <w:lang w:val="nl-BE"/>
        </w:rPr>
        <w:t>?</w:t>
      </w:r>
    </w:p>
    <w:p w14:paraId="79DD803B" w14:textId="77777777" w:rsidR="00630011" w:rsidRDefault="00A07DED" w:rsidP="008E6BED">
      <w:pPr>
        <w:pStyle w:val="ListParagraph"/>
        <w:numPr>
          <w:ilvl w:val="0"/>
          <w:numId w:val="14"/>
        </w:numPr>
        <w:spacing w:after="0" w:line="276" w:lineRule="auto"/>
        <w:ind w:right="567"/>
        <w:contextualSpacing w:val="0"/>
        <w:jc w:val="both"/>
        <w:rPr>
          <w:rFonts w:cs="Calibri"/>
          <w:lang w:val="nl-BE"/>
        </w:rPr>
      </w:pPr>
      <w:r w:rsidRPr="0017546B">
        <w:rPr>
          <w:rFonts w:cs="Calibri"/>
          <w:lang w:val="nl-BE"/>
        </w:rPr>
        <w:t xml:space="preserve">Heeft u een </w:t>
      </w:r>
      <w:r w:rsidRPr="0017546B">
        <w:rPr>
          <w:rFonts w:cs="Calibri"/>
          <w:b/>
          <w:lang w:val="nl-BE"/>
        </w:rPr>
        <w:t>leesbare kopie van uw identiteitskaart of paspoort</w:t>
      </w:r>
      <w:r w:rsidR="00630011">
        <w:rPr>
          <w:rFonts w:cs="Calibri"/>
          <w:lang w:val="nl-BE"/>
        </w:rPr>
        <w:t xml:space="preserve"> toegevoegd?</w:t>
      </w:r>
    </w:p>
    <w:p w14:paraId="0FCFBAAC" w14:textId="77777777" w:rsidR="008E6BED" w:rsidRDefault="00A07DED" w:rsidP="008E6BED">
      <w:pPr>
        <w:pStyle w:val="ListParagraph"/>
        <w:spacing w:line="276" w:lineRule="auto"/>
        <w:ind w:right="567"/>
        <w:contextualSpacing w:val="0"/>
        <w:jc w:val="both"/>
        <w:rPr>
          <w:rFonts w:cs="Calibri"/>
          <w:lang w:val="nl-BE"/>
        </w:rPr>
      </w:pPr>
      <w:r w:rsidRPr="0017546B">
        <w:rPr>
          <w:rFonts w:cs="Calibri"/>
          <w:i/>
          <w:lang w:val="nl-BE"/>
        </w:rPr>
        <w:t>(niet nodig als u dit al eerder aan de FSMA heeft bezorgd en als het nog geldig is)</w:t>
      </w:r>
    </w:p>
    <w:p w14:paraId="45F4300E" w14:textId="6CABA46C" w:rsidR="00A07DED" w:rsidRDefault="00A07DED" w:rsidP="008E6BED">
      <w:pPr>
        <w:pStyle w:val="ListParagraph"/>
        <w:numPr>
          <w:ilvl w:val="0"/>
          <w:numId w:val="14"/>
        </w:numPr>
        <w:spacing w:line="276" w:lineRule="auto"/>
        <w:ind w:right="567"/>
        <w:contextualSpacing w:val="0"/>
        <w:jc w:val="both"/>
        <w:rPr>
          <w:rFonts w:cs="Calibri"/>
          <w:lang w:val="nl-BE"/>
        </w:rPr>
      </w:pPr>
      <w:r w:rsidRPr="0017546B">
        <w:rPr>
          <w:rFonts w:cs="Calibri"/>
          <w:lang w:val="nl-BE"/>
        </w:rPr>
        <w:t xml:space="preserve">Heeft u de vragenlijst </w:t>
      </w:r>
      <w:r w:rsidRPr="0017546B">
        <w:rPr>
          <w:rFonts w:cs="Calibri"/>
          <w:b/>
          <w:lang w:val="nl-BE"/>
        </w:rPr>
        <w:t>ondertekend</w:t>
      </w:r>
      <w:r w:rsidRPr="0017546B">
        <w:rPr>
          <w:rFonts w:cs="Calibri"/>
          <w:lang w:val="nl-BE"/>
        </w:rPr>
        <w:t>?</w:t>
      </w:r>
    </w:p>
    <w:p w14:paraId="37AA02ED" w14:textId="77777777" w:rsidR="00006C28" w:rsidRPr="0017546B" w:rsidRDefault="00006C28" w:rsidP="00784529">
      <w:pPr>
        <w:pStyle w:val="ListParagraph"/>
        <w:spacing w:after="0" w:line="276" w:lineRule="auto"/>
        <w:ind w:right="567"/>
        <w:contextualSpacing w:val="0"/>
        <w:jc w:val="both"/>
        <w:rPr>
          <w:rFonts w:cs="Calibri"/>
          <w:lang w:val="nl-BE"/>
        </w:rPr>
      </w:pPr>
    </w:p>
    <w:p w14:paraId="43E463F9" w14:textId="5DDFD6DD" w:rsidR="00A07DED" w:rsidRPr="00784529" w:rsidRDefault="00A07DED" w:rsidP="00784529">
      <w:pPr>
        <w:pStyle w:val="Heading1"/>
        <w:numPr>
          <w:ilvl w:val="0"/>
          <w:numId w:val="3"/>
        </w:numPr>
        <w:spacing w:before="0" w:line="240" w:lineRule="auto"/>
        <w:ind w:left="360"/>
        <w:rPr>
          <w:rFonts w:asciiTheme="minorHAnsi" w:hAnsiTheme="minorHAnsi" w:cstheme="minorHAnsi"/>
          <w:b/>
          <w:color w:val="002244"/>
          <w:sz w:val="26"/>
          <w:szCs w:val="26"/>
          <w:lang w:val="fr-FR"/>
        </w:rPr>
      </w:pPr>
      <w:bookmarkStart w:id="1" w:name="_Toc524857518"/>
      <w:bookmarkStart w:id="2" w:name="_Toc524858528"/>
      <w:bookmarkStart w:id="3" w:name="_Toc524858603"/>
      <w:bookmarkStart w:id="4" w:name="_Toc524858685"/>
      <w:r w:rsidRPr="00784529">
        <w:rPr>
          <w:rFonts w:asciiTheme="minorHAnsi" w:hAnsiTheme="minorHAnsi" w:cstheme="minorHAnsi"/>
          <w:b/>
          <w:color w:val="002244"/>
          <w:sz w:val="26"/>
          <w:szCs w:val="26"/>
          <w:lang w:val="fr-FR"/>
        </w:rPr>
        <w:t>Wat is de wettelijke basis van deze vragenlijst?</w:t>
      </w:r>
      <w:bookmarkEnd w:id="1"/>
      <w:bookmarkEnd w:id="2"/>
      <w:bookmarkEnd w:id="3"/>
      <w:bookmarkEnd w:id="4"/>
      <w:r w:rsidRPr="00784529">
        <w:rPr>
          <w:rFonts w:asciiTheme="minorHAnsi" w:hAnsiTheme="minorHAnsi" w:cstheme="minorHAnsi"/>
          <w:b/>
          <w:color w:val="002244"/>
          <w:sz w:val="26"/>
          <w:szCs w:val="26"/>
          <w:lang w:val="fr-FR"/>
        </w:rPr>
        <w:t xml:space="preserve"> </w:t>
      </w:r>
    </w:p>
    <w:p w14:paraId="2BDC2DF6" w14:textId="77777777" w:rsidR="00A07DED" w:rsidRDefault="00A07DED" w:rsidP="00A07DED">
      <w:pPr>
        <w:spacing w:after="0" w:line="240" w:lineRule="auto"/>
        <w:jc w:val="both"/>
        <w:rPr>
          <w:rFonts w:cs="Calibri"/>
          <w:lang w:val="nl-BE" w:eastAsia="fr-BE"/>
        </w:rPr>
      </w:pPr>
    </w:p>
    <w:p w14:paraId="38DBFC6D" w14:textId="43AD0E19" w:rsidR="00A07DED" w:rsidRPr="008A7685" w:rsidRDefault="00A07DED" w:rsidP="00A07DED">
      <w:pPr>
        <w:spacing w:after="0" w:line="240" w:lineRule="auto"/>
        <w:jc w:val="both"/>
        <w:rPr>
          <w:rFonts w:cs="Calibri"/>
          <w:lang w:val="nl-BE" w:eastAsia="fr-BE"/>
        </w:rPr>
      </w:pPr>
      <w:r w:rsidRPr="0017546B">
        <w:rPr>
          <w:rFonts w:cs="Calibri"/>
          <w:lang w:val="nl-BE" w:eastAsia="fr-BE"/>
        </w:rPr>
        <w:t>De FSMA stelt u deze vragen op</w:t>
      </w:r>
      <w:r w:rsidR="00935773">
        <w:rPr>
          <w:rFonts w:cs="Calibri"/>
          <w:lang w:val="nl-BE" w:eastAsia="fr-BE"/>
        </w:rPr>
        <w:t xml:space="preserve"> basis van </w:t>
      </w:r>
      <w:r w:rsidR="008A7685" w:rsidRPr="008A7685">
        <w:rPr>
          <w:rFonts w:cs="Calibri"/>
          <w:lang w:val="nl-BE" w:eastAsia="fr-BE"/>
        </w:rPr>
        <w:t>artikelen 5, 8, 9 en 20 van het koninklijk besluit</w:t>
      </w:r>
      <w:r w:rsidR="004F3460">
        <w:rPr>
          <w:rFonts w:cs="Calibri"/>
          <w:lang w:val="nl-BE" w:eastAsia="fr-BE"/>
        </w:rPr>
        <w:t xml:space="preserve"> van 8 februari 2022</w:t>
      </w:r>
      <w:r w:rsidR="008A7685" w:rsidRPr="008A7685">
        <w:rPr>
          <w:rFonts w:cs="Calibri"/>
          <w:lang w:val="nl-BE" w:eastAsia="fr-BE"/>
        </w:rPr>
        <w:t xml:space="preserve"> over het statuut van en het toezicht op aanbieders van diensten voor het wisselen tussen virtuele valuta en fiduciaire valuta en aanbieders van bewaarportemonnees. Deze artikelen voeren artikel 5, §1, 4</w:t>
      </w:r>
      <w:r w:rsidR="008A7685" w:rsidRPr="008A7685">
        <w:rPr>
          <w:rFonts w:cs="Calibri"/>
          <w:vertAlign w:val="superscript"/>
          <w:lang w:val="nl-BE" w:eastAsia="fr-BE"/>
        </w:rPr>
        <w:t>de</w:t>
      </w:r>
      <w:r w:rsidR="008A7685" w:rsidRPr="008A7685">
        <w:rPr>
          <w:rFonts w:cs="Calibri"/>
          <w:lang w:val="nl-BE" w:eastAsia="fr-BE"/>
        </w:rPr>
        <w:t xml:space="preserve"> </w:t>
      </w:r>
      <w:r w:rsidR="008A7685">
        <w:rPr>
          <w:rFonts w:cs="Calibri"/>
          <w:lang w:val="nl-BE" w:eastAsia="fr-BE"/>
        </w:rPr>
        <w:t>en 6</w:t>
      </w:r>
      <w:r w:rsidR="008A7685" w:rsidRPr="008A7685">
        <w:rPr>
          <w:rFonts w:cs="Calibri"/>
          <w:vertAlign w:val="superscript"/>
          <w:lang w:val="nl-BE" w:eastAsia="fr-BE"/>
        </w:rPr>
        <w:t>ste</w:t>
      </w:r>
      <w:r w:rsidR="008A7685">
        <w:rPr>
          <w:rFonts w:cs="Calibri"/>
          <w:lang w:val="nl-BE" w:eastAsia="fr-BE"/>
        </w:rPr>
        <w:t xml:space="preserve"> </w:t>
      </w:r>
      <w:r w:rsidR="008A7685" w:rsidRPr="008A7685">
        <w:rPr>
          <w:rFonts w:cs="Calibri"/>
          <w:lang w:val="nl-BE" w:eastAsia="fr-BE"/>
        </w:rPr>
        <w:t>alinea van de wet van 18 september 2017</w:t>
      </w:r>
      <w:r w:rsidR="008A7685">
        <w:rPr>
          <w:lang w:val="nl-BE"/>
        </w:rPr>
        <w:t xml:space="preserve"> </w:t>
      </w:r>
      <w:r w:rsidR="008A7685" w:rsidRPr="00D84CAA">
        <w:rPr>
          <w:lang w:val="nl-BE"/>
        </w:rPr>
        <w:t>tot voorkoming van het witwassen van geld en de financiering van terrorisme en tot beperking van het gebruik van contanten</w:t>
      </w:r>
      <w:r w:rsidR="008A7685">
        <w:rPr>
          <w:lang w:val="nl-BE"/>
        </w:rPr>
        <w:t>.</w:t>
      </w:r>
    </w:p>
    <w:p w14:paraId="5697A897" w14:textId="77777777" w:rsidR="00630011" w:rsidRDefault="00630011" w:rsidP="00630011">
      <w:pPr>
        <w:spacing w:after="0" w:line="276" w:lineRule="auto"/>
        <w:rPr>
          <w:b/>
          <w:color w:val="002244"/>
          <w:lang w:val="fr-BE"/>
        </w:rPr>
      </w:pPr>
    </w:p>
    <w:p w14:paraId="6A6FB511" w14:textId="03470501" w:rsidR="00A07DED" w:rsidRPr="0017546B" w:rsidRDefault="00630011" w:rsidP="00630011">
      <w:pPr>
        <w:spacing w:after="0" w:line="276" w:lineRule="auto"/>
        <w:jc w:val="center"/>
        <w:rPr>
          <w:lang w:val="nl-BE"/>
        </w:rPr>
      </w:pPr>
      <w:r>
        <w:rPr>
          <w:b/>
          <w:color w:val="002244"/>
          <w:lang w:val="fr-BE"/>
        </w:rPr>
        <w:t xml:space="preserve">*  </w:t>
      </w:r>
      <w:r w:rsidRPr="00D97E6F">
        <w:rPr>
          <w:b/>
          <w:color w:val="002244"/>
          <w:lang w:val="fr-BE"/>
        </w:rPr>
        <w:t>*</w:t>
      </w:r>
      <w:r>
        <w:rPr>
          <w:b/>
          <w:color w:val="002244"/>
          <w:lang w:val="fr-BE"/>
        </w:rPr>
        <w:t xml:space="preserve">  </w:t>
      </w:r>
      <w:r w:rsidRPr="00D97E6F">
        <w:rPr>
          <w:b/>
          <w:color w:val="002244"/>
          <w:lang w:val="fr-BE"/>
        </w:rPr>
        <w:t>*</w:t>
      </w:r>
    </w:p>
    <w:p w14:paraId="6C8EE2C5" w14:textId="6657CE0D" w:rsidR="007A4C48" w:rsidRPr="00935773" w:rsidRDefault="007A4C48" w:rsidP="00A07DED">
      <w:pPr>
        <w:jc w:val="both"/>
        <w:rPr>
          <w:lang w:val="nl-BE"/>
        </w:rPr>
      </w:pPr>
    </w:p>
    <w:sectPr w:rsidR="007A4C48" w:rsidRPr="00935773"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3564" w14:textId="77777777" w:rsidR="001548FA" w:rsidRDefault="001548FA" w:rsidP="00882CD2">
      <w:pPr>
        <w:spacing w:after="0" w:line="240" w:lineRule="auto"/>
      </w:pPr>
      <w:r>
        <w:separator/>
      </w:r>
    </w:p>
  </w:endnote>
  <w:endnote w:type="continuationSeparator" w:id="0">
    <w:p w14:paraId="5488C6A4" w14:textId="77777777" w:rsidR="001548FA" w:rsidRDefault="001548FA"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B9FE" w14:textId="77777777" w:rsidR="001548FA" w:rsidRPr="00636014" w:rsidRDefault="001548FA"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3E6E" w14:textId="77777777" w:rsidR="001548FA" w:rsidRPr="00AF7885" w:rsidRDefault="001548FA"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A5494" w14:textId="77777777" w:rsidR="001548FA" w:rsidRDefault="001548FA" w:rsidP="00882CD2">
      <w:pPr>
        <w:spacing w:after="0" w:line="240" w:lineRule="auto"/>
      </w:pPr>
      <w:r>
        <w:separator/>
      </w:r>
    </w:p>
  </w:footnote>
  <w:footnote w:type="continuationSeparator" w:id="0">
    <w:p w14:paraId="1ACE076B" w14:textId="77777777" w:rsidR="001548FA" w:rsidRDefault="001548FA" w:rsidP="00882CD2">
      <w:pPr>
        <w:spacing w:after="0" w:line="240" w:lineRule="auto"/>
      </w:pPr>
      <w:r>
        <w:continuationSeparator/>
      </w:r>
    </w:p>
  </w:footnote>
  <w:footnote w:id="1">
    <w:p w14:paraId="1D5A391F" w14:textId="04E88B6E" w:rsidR="001548FA" w:rsidRPr="0017546B" w:rsidRDefault="001548FA" w:rsidP="0056786D">
      <w:pPr>
        <w:pStyle w:val="FootnoteText"/>
        <w:ind w:left="0" w:firstLine="0"/>
        <w:jc w:val="both"/>
        <w:rPr>
          <w:sz w:val="18"/>
          <w:szCs w:val="18"/>
          <w:lang w:val="nl-BE"/>
        </w:rPr>
      </w:pPr>
      <w:r w:rsidRPr="00C0382B">
        <w:rPr>
          <w:rStyle w:val="FootnoteReference"/>
          <w:sz w:val="18"/>
          <w:szCs w:val="18"/>
          <w:vertAlign w:val="superscript"/>
        </w:rPr>
        <w:footnoteRef/>
      </w:r>
      <w:r w:rsidR="00753E0A">
        <w:rPr>
          <w:sz w:val="18"/>
          <w:szCs w:val="18"/>
          <w:lang w:val="nl-BE"/>
        </w:rPr>
        <w:t xml:space="preserve"> </w:t>
      </w:r>
      <w:r w:rsidRPr="0017546B">
        <w:rPr>
          <w:sz w:val="18"/>
          <w:szCs w:val="18"/>
          <w:lang w:val="nl-BE"/>
        </w:rPr>
        <w:t>Hierna: de wet van 18 september 2017.</w:t>
      </w:r>
    </w:p>
  </w:footnote>
  <w:footnote w:id="2">
    <w:p w14:paraId="294E2006" w14:textId="4C62933B" w:rsidR="001548FA" w:rsidRPr="0017546B" w:rsidRDefault="001548FA" w:rsidP="0056786D">
      <w:pPr>
        <w:pStyle w:val="FootnoteText"/>
        <w:jc w:val="both"/>
        <w:rPr>
          <w:sz w:val="18"/>
          <w:szCs w:val="18"/>
          <w:lang w:val="nl-BE"/>
        </w:rPr>
      </w:pPr>
      <w:r w:rsidRPr="00C0382B">
        <w:rPr>
          <w:rStyle w:val="FootnoteReference"/>
          <w:sz w:val="18"/>
          <w:szCs w:val="18"/>
          <w:vertAlign w:val="superscript"/>
        </w:rPr>
        <w:footnoteRef/>
      </w:r>
      <w:r w:rsidR="00753E0A">
        <w:rPr>
          <w:sz w:val="18"/>
          <w:szCs w:val="18"/>
          <w:vertAlign w:val="superscript"/>
          <w:lang w:val="nl-BE"/>
        </w:rPr>
        <w:t xml:space="preserve">  </w:t>
      </w:r>
      <w:r w:rsidRPr="0017546B">
        <w:rPr>
          <w:sz w:val="18"/>
          <w:szCs w:val="18"/>
          <w:lang w:val="nl-BE"/>
        </w:rPr>
        <w:t>Het reglement van de FSMA van 3 juli 2018 betreffende de voorkoming van het witwassen van geld en de financiering van terrorisme, goedgekeurd bij koninklijk besluit van 30 juli 2018. Deze teksten worden toegelicht in de circulaires FSMA_2018_12 van 7 augustus 2018 en FSMA_2019_12 van 27 juni 2019.</w:t>
      </w:r>
    </w:p>
  </w:footnote>
  <w:footnote w:id="3">
    <w:p w14:paraId="6E3730C0" w14:textId="208D844A" w:rsidR="008357C1" w:rsidRPr="008357C1" w:rsidRDefault="008357C1" w:rsidP="0056786D">
      <w:pPr>
        <w:pStyle w:val="FootnoteText"/>
        <w:jc w:val="both"/>
        <w:rPr>
          <w:lang w:val="nl-BE"/>
        </w:rPr>
      </w:pPr>
      <w:r w:rsidRPr="008E6BED">
        <w:rPr>
          <w:rStyle w:val="FootnoteReference"/>
        </w:rPr>
        <w:footnoteRef/>
      </w:r>
      <w:r w:rsidRPr="008E6BED">
        <w:rPr>
          <w:sz w:val="16"/>
          <w:szCs w:val="16"/>
          <w:lang w:val="nl-BE"/>
        </w:rPr>
        <w:t xml:space="preserve"> </w:t>
      </w:r>
      <w:r w:rsidRPr="00753E0A">
        <w:rPr>
          <w:sz w:val="18"/>
          <w:szCs w:val="18"/>
          <w:lang w:val="nl-BE"/>
        </w:rPr>
        <w:t>Overeenkomstig artikel 9 §1 van de wet van 18 september 2017 wijzen de onderworpen entiteiten die rechtspersonen zijn onder de leden van hun wettelijk bestuursorgaan of, in voorkomend geval, van hun effectieve leiding, de verantwoordelijke persoon aan, op het hoogste niveau, om te waken over de toepassing en de naleving van de bepalingen van deze wet en de besluiten en reglementen genomen ter uitvoering ervan en, in voorkomend geval, van de bestuursrechtelijke beslissingen genomen op grond van deze bepalingen van de Europese verordening betreffende geldovermakingen en van de beperkende maatregelen zoals bedoeld in artikel 8, § 1,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47EC" w14:textId="77777777" w:rsidR="001548FA" w:rsidRPr="00022F1B" w:rsidRDefault="001548FA" w:rsidP="00A60EE1">
    <w:pPr>
      <w:pStyle w:val="Header"/>
      <w:tabs>
        <w:tab w:val="clear" w:pos="4513"/>
        <w:tab w:val="clear" w:pos="9026"/>
        <w:tab w:val="right" w:pos="9015"/>
      </w:tabs>
      <w:spacing w:line="168" w:lineRule="exact"/>
      <w:rPr>
        <w:sz w:val="14"/>
        <w:szCs w:val="14"/>
      </w:rPr>
    </w:pPr>
    <w:r>
      <w:rPr>
        <w:sz w:val="14"/>
        <w:szCs w:val="14"/>
      </w:rPr>
      <w:tab/>
    </w:r>
    <w:bookmarkStart w:id="5" w:name="bkmName2"/>
    <w:bookmarkEnd w:id="5"/>
  </w:p>
  <w:p w14:paraId="34B3DE75" w14:textId="5B30EDEB" w:rsidR="001548FA" w:rsidRPr="00A07DED" w:rsidRDefault="001548FA" w:rsidP="00A60EE1">
    <w:pPr>
      <w:pStyle w:val="Header"/>
      <w:tabs>
        <w:tab w:val="clear" w:pos="4513"/>
        <w:tab w:val="clear" w:pos="9026"/>
        <w:tab w:val="right" w:pos="9015"/>
      </w:tabs>
      <w:spacing w:line="168" w:lineRule="exact"/>
      <w:rPr>
        <w:sz w:val="14"/>
        <w:szCs w:val="14"/>
        <w:lang w:val="nl-BE"/>
      </w:rPr>
    </w:pPr>
    <w:r w:rsidRPr="00930E51">
      <w:rPr>
        <w:b/>
        <w:sz w:val="14"/>
        <w:szCs w:val="14"/>
      </w:rPr>
      <w:fldChar w:fldCharType="begin"/>
    </w:r>
    <w:r w:rsidRPr="00A07DED">
      <w:rPr>
        <w:b/>
        <w:sz w:val="14"/>
        <w:szCs w:val="14"/>
        <w:lang w:val="nl-BE"/>
      </w:rPr>
      <w:instrText xml:space="preserve"> PAGE   \* MERGEFORMAT </w:instrText>
    </w:r>
    <w:r w:rsidRPr="00930E51">
      <w:rPr>
        <w:b/>
        <w:sz w:val="14"/>
        <w:szCs w:val="14"/>
      </w:rPr>
      <w:fldChar w:fldCharType="separate"/>
    </w:r>
    <w:r w:rsidR="00745787">
      <w:rPr>
        <w:b/>
        <w:noProof/>
        <w:sz w:val="14"/>
        <w:szCs w:val="14"/>
        <w:lang w:val="nl-BE"/>
      </w:rPr>
      <w:t>2</w:t>
    </w:r>
    <w:r w:rsidRPr="00930E51">
      <w:rPr>
        <w:b/>
        <w:sz w:val="14"/>
        <w:szCs w:val="14"/>
      </w:rPr>
      <w:fldChar w:fldCharType="end"/>
    </w:r>
    <w:r w:rsidRPr="00A07DED">
      <w:rPr>
        <w:b/>
        <w:sz w:val="14"/>
        <w:szCs w:val="14"/>
        <w:lang w:val="nl-BE"/>
      </w:rPr>
      <w:t>/</w:t>
    </w:r>
    <w:r>
      <w:rPr>
        <w:b/>
        <w:noProof/>
        <w:sz w:val="14"/>
        <w:szCs w:val="14"/>
      </w:rPr>
      <w:fldChar w:fldCharType="begin"/>
    </w:r>
    <w:r w:rsidRPr="00A07DED">
      <w:rPr>
        <w:b/>
        <w:noProof/>
        <w:sz w:val="14"/>
        <w:szCs w:val="14"/>
        <w:lang w:val="nl-BE"/>
      </w:rPr>
      <w:instrText xml:space="preserve"> NUMPAGES   \* MERGEFORMAT </w:instrText>
    </w:r>
    <w:r>
      <w:rPr>
        <w:b/>
        <w:noProof/>
        <w:sz w:val="14"/>
        <w:szCs w:val="14"/>
      </w:rPr>
      <w:fldChar w:fldCharType="separate"/>
    </w:r>
    <w:r w:rsidR="00745787">
      <w:rPr>
        <w:b/>
        <w:noProof/>
        <w:sz w:val="14"/>
        <w:szCs w:val="14"/>
        <w:lang w:val="nl-BE"/>
      </w:rPr>
      <w:t>9</w:t>
    </w:r>
    <w:r>
      <w:rPr>
        <w:b/>
        <w:noProof/>
        <w:sz w:val="14"/>
        <w:szCs w:val="14"/>
      </w:rPr>
      <w:fldChar w:fldCharType="end"/>
    </w:r>
    <w:r w:rsidRPr="00A07DED">
      <w:rPr>
        <w:sz w:val="14"/>
        <w:szCs w:val="14"/>
        <w:lang w:val="nl-BE"/>
      </w:rPr>
      <w:t xml:space="preserve"> </w:t>
    </w:r>
    <w:r w:rsidRPr="00A07DED">
      <w:rPr>
        <w:b/>
        <w:color w:val="BBCC00" w:themeColor="accent3"/>
        <w:sz w:val="14"/>
        <w:szCs w:val="14"/>
        <w:lang w:val="nl-BE"/>
      </w:rPr>
      <w:t>/</w:t>
    </w:r>
    <w:bookmarkStart w:id="6" w:name="bkmOurReference2"/>
    <w:bookmarkEnd w:id="6"/>
    <w:r w:rsidRPr="00A07DED">
      <w:rPr>
        <w:sz w:val="14"/>
        <w:szCs w:val="14"/>
        <w:lang w:val="nl-BE"/>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Pr="00A07DED">
          <w:rPr>
            <w:sz w:val="14"/>
            <w:szCs w:val="14"/>
            <w:lang w:val="af-ZA"/>
          </w:rPr>
          <w:t>Vragenlijst voorkoming van het witwassen van kapitaal en financiering van terrorisme</w:t>
        </w:r>
      </w:sdtContent>
    </w:sdt>
    <w:r w:rsidRPr="009653AD">
      <w:rPr>
        <w:sz w:val="14"/>
        <w:szCs w:val="14"/>
        <w:lang w:val="af-ZA"/>
      </w:rPr>
      <w:t xml:space="preserve"> </w:t>
    </w:r>
    <w:bookmarkStart w:id="7" w:name="bkmTitle2"/>
    <w:bookmarkEnd w:id="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EDB9" w14:textId="16663C4B" w:rsidR="001548FA" w:rsidRDefault="001548FA">
    <w:pPr>
      <w:pStyle w:val="Header"/>
    </w:pPr>
    <w:r>
      <w:rPr>
        <w:noProof/>
        <w:lang w:val="fr-BE" w:eastAsia="fr-BE"/>
      </w:rPr>
      <w:drawing>
        <wp:anchor distT="0" distB="0" distL="114300" distR="114300" simplePos="0" relativeHeight="251659264" behindDoc="0" locked="0" layoutInCell="1" allowOverlap="1" wp14:anchorId="0BA5F1AB" wp14:editId="6C299FB8">
          <wp:simplePos x="0" y="0"/>
          <wp:positionH relativeFrom="margin">
            <wp:align>left</wp:align>
          </wp:positionH>
          <wp:positionV relativeFrom="page">
            <wp:posOffset>452810</wp:posOffset>
          </wp:positionV>
          <wp:extent cx="1550504" cy="825249"/>
          <wp:effectExtent l="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550504" cy="825249"/>
                  </a:xfrm>
                  <a:prstGeom prst="rect">
                    <a:avLst/>
                  </a:prstGeom>
                </pic:spPr>
              </pic:pic>
            </a:graphicData>
          </a:graphic>
          <wp14:sizeRelH relativeFrom="margin">
            <wp14:pctWidth>0</wp14:pctWidth>
          </wp14:sizeRelH>
          <wp14:sizeRelV relativeFrom="margin">
            <wp14:pctHeight>0</wp14:pctHeight>
          </wp14:sizeRelV>
        </wp:anchor>
      </w:drawing>
    </w:r>
    <w:r>
      <w:tab/>
    </w:r>
    <w:r>
      <w:tab/>
      <w:t xml:space="preserve">V. </w:t>
    </w:r>
    <w:r w:rsidR="006F60B1">
      <w:t>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D6B"/>
    <w:multiLevelType w:val="hybridMultilevel"/>
    <w:tmpl w:val="FA926CDA"/>
    <w:lvl w:ilvl="0" w:tplc="4A4EFBE6">
      <w:start w:val="1"/>
      <w:numFmt w:val="decimal"/>
      <w:lvlText w:val="%1."/>
      <w:lvlJc w:val="left"/>
      <w:pPr>
        <w:ind w:left="360" w:hanging="360"/>
      </w:pPr>
      <w:rPr>
        <w:color w:val="00224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CE01B1D"/>
    <w:multiLevelType w:val="multilevel"/>
    <w:tmpl w:val="23747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465E6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510A61"/>
    <w:multiLevelType w:val="hybridMultilevel"/>
    <w:tmpl w:val="955C9944"/>
    <w:lvl w:ilvl="0" w:tplc="580C29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F44555"/>
    <w:multiLevelType w:val="hybridMultilevel"/>
    <w:tmpl w:val="36585096"/>
    <w:lvl w:ilvl="0" w:tplc="73F4B64C">
      <w:start w:val="1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A974D9"/>
    <w:multiLevelType w:val="hybridMultilevel"/>
    <w:tmpl w:val="5A70EF24"/>
    <w:lvl w:ilvl="0" w:tplc="580C2958">
      <w:numFmt w:val="bullet"/>
      <w:lvlText w:val="-"/>
      <w:lvlJc w:val="left"/>
      <w:pPr>
        <w:ind w:left="1428" w:hanging="360"/>
      </w:pPr>
      <w:rPr>
        <w:rFonts w:ascii="Calibri" w:eastAsiaTheme="minorHAnsi" w:hAnsi="Calibri"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1BE7290A"/>
    <w:multiLevelType w:val="hybridMultilevel"/>
    <w:tmpl w:val="E3861F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A856AD"/>
    <w:multiLevelType w:val="hybridMultilevel"/>
    <w:tmpl w:val="0A3863A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A719FC"/>
    <w:multiLevelType w:val="hybridMultilevel"/>
    <w:tmpl w:val="DD188DA8"/>
    <w:lvl w:ilvl="0" w:tplc="E6525C5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20924D5"/>
    <w:multiLevelType w:val="hybridMultilevel"/>
    <w:tmpl w:val="5068009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E7F7FB8"/>
    <w:multiLevelType w:val="multilevel"/>
    <w:tmpl w:val="4468B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D01207"/>
    <w:multiLevelType w:val="hybridMultilevel"/>
    <w:tmpl w:val="DD8E193E"/>
    <w:lvl w:ilvl="0" w:tplc="8272B6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4810709"/>
    <w:multiLevelType w:val="hybridMultilevel"/>
    <w:tmpl w:val="238E51D4"/>
    <w:lvl w:ilvl="0" w:tplc="080C0017">
      <w:start w:val="1"/>
      <w:numFmt w:val="lowerLetter"/>
      <w:lvlText w:val="%1)"/>
      <w:lvlJc w:val="left"/>
      <w:pPr>
        <w:ind w:left="720" w:hanging="360"/>
      </w:pPr>
    </w:lvl>
    <w:lvl w:ilvl="1" w:tplc="080C001B">
      <w:start w:val="1"/>
      <w:numFmt w:val="lowerRoman"/>
      <w:lvlText w:val="%2."/>
      <w:lvlJc w:val="righ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A350BFE"/>
    <w:multiLevelType w:val="hybridMultilevel"/>
    <w:tmpl w:val="1CBA703E"/>
    <w:lvl w:ilvl="0" w:tplc="0FBCE4F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7"/>
  </w:num>
  <w:num w:numId="6">
    <w:abstractNumId w:val="10"/>
  </w:num>
  <w:num w:numId="7">
    <w:abstractNumId w:val="9"/>
  </w:num>
  <w:num w:numId="8">
    <w:abstractNumId w:val="2"/>
  </w:num>
  <w:num w:numId="9">
    <w:abstractNumId w:val="4"/>
  </w:num>
  <w:num w:numId="10">
    <w:abstractNumId w:val="13"/>
  </w:num>
  <w:num w:numId="11">
    <w:abstractNumId w:val="0"/>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ED"/>
    <w:rsid w:val="000043A6"/>
    <w:rsid w:val="00006C28"/>
    <w:rsid w:val="00022F1B"/>
    <w:rsid w:val="0003015F"/>
    <w:rsid w:val="00032289"/>
    <w:rsid w:val="00042475"/>
    <w:rsid w:val="000518C4"/>
    <w:rsid w:val="0007146D"/>
    <w:rsid w:val="00083008"/>
    <w:rsid w:val="00087291"/>
    <w:rsid w:val="00087B49"/>
    <w:rsid w:val="00095003"/>
    <w:rsid w:val="000965FD"/>
    <w:rsid w:val="000B4062"/>
    <w:rsid w:val="000B56B5"/>
    <w:rsid w:val="000C3E9E"/>
    <w:rsid w:val="000F6E4C"/>
    <w:rsid w:val="001034D6"/>
    <w:rsid w:val="0010797A"/>
    <w:rsid w:val="001114D2"/>
    <w:rsid w:val="00115592"/>
    <w:rsid w:val="00123B9B"/>
    <w:rsid w:val="00126171"/>
    <w:rsid w:val="00133138"/>
    <w:rsid w:val="00142A64"/>
    <w:rsid w:val="001548FA"/>
    <w:rsid w:val="001655AB"/>
    <w:rsid w:val="00171D59"/>
    <w:rsid w:val="001777F7"/>
    <w:rsid w:val="0017785B"/>
    <w:rsid w:val="001855AA"/>
    <w:rsid w:val="00196400"/>
    <w:rsid w:val="001A0F7B"/>
    <w:rsid w:val="001A4530"/>
    <w:rsid w:val="001B5108"/>
    <w:rsid w:val="001D3324"/>
    <w:rsid w:val="001F3481"/>
    <w:rsid w:val="001F541F"/>
    <w:rsid w:val="001F619C"/>
    <w:rsid w:val="00214006"/>
    <w:rsid w:val="0021658D"/>
    <w:rsid w:val="002368EB"/>
    <w:rsid w:val="00246D73"/>
    <w:rsid w:val="0025077B"/>
    <w:rsid w:val="0026408C"/>
    <w:rsid w:val="002656E1"/>
    <w:rsid w:val="00273518"/>
    <w:rsid w:val="00274DAD"/>
    <w:rsid w:val="002A4B22"/>
    <w:rsid w:val="002A6267"/>
    <w:rsid w:val="002B5070"/>
    <w:rsid w:val="002C5147"/>
    <w:rsid w:val="002D5D85"/>
    <w:rsid w:val="002E1AFF"/>
    <w:rsid w:val="002E4873"/>
    <w:rsid w:val="00302E5A"/>
    <w:rsid w:val="00307C3C"/>
    <w:rsid w:val="00323929"/>
    <w:rsid w:val="00327D6A"/>
    <w:rsid w:val="00335E47"/>
    <w:rsid w:val="003447B9"/>
    <w:rsid w:val="00352EB1"/>
    <w:rsid w:val="003554C9"/>
    <w:rsid w:val="003630AD"/>
    <w:rsid w:val="003664BC"/>
    <w:rsid w:val="0038535C"/>
    <w:rsid w:val="00385B5D"/>
    <w:rsid w:val="003902FA"/>
    <w:rsid w:val="003A00D0"/>
    <w:rsid w:val="003A04E7"/>
    <w:rsid w:val="003A4C79"/>
    <w:rsid w:val="003D04CE"/>
    <w:rsid w:val="003D20D8"/>
    <w:rsid w:val="003E0CD8"/>
    <w:rsid w:val="003F4914"/>
    <w:rsid w:val="00403663"/>
    <w:rsid w:val="00412C74"/>
    <w:rsid w:val="00414650"/>
    <w:rsid w:val="0043279B"/>
    <w:rsid w:val="00437A14"/>
    <w:rsid w:val="00463186"/>
    <w:rsid w:val="0047629B"/>
    <w:rsid w:val="0048549E"/>
    <w:rsid w:val="0049090F"/>
    <w:rsid w:val="00495DFB"/>
    <w:rsid w:val="004A7C79"/>
    <w:rsid w:val="004D109F"/>
    <w:rsid w:val="004E3C43"/>
    <w:rsid w:val="004E3FE0"/>
    <w:rsid w:val="004F3460"/>
    <w:rsid w:val="005165C8"/>
    <w:rsid w:val="00521207"/>
    <w:rsid w:val="00521FE4"/>
    <w:rsid w:val="00533F93"/>
    <w:rsid w:val="00544C49"/>
    <w:rsid w:val="0054674E"/>
    <w:rsid w:val="005475C7"/>
    <w:rsid w:val="00553DC9"/>
    <w:rsid w:val="00562606"/>
    <w:rsid w:val="0056786D"/>
    <w:rsid w:val="005824AA"/>
    <w:rsid w:val="00593F2A"/>
    <w:rsid w:val="00596A2C"/>
    <w:rsid w:val="005A54B9"/>
    <w:rsid w:val="005B10E2"/>
    <w:rsid w:val="005B148A"/>
    <w:rsid w:val="005C151E"/>
    <w:rsid w:val="005C2105"/>
    <w:rsid w:val="005C2F42"/>
    <w:rsid w:val="005F38DD"/>
    <w:rsid w:val="0060097B"/>
    <w:rsid w:val="00630011"/>
    <w:rsid w:val="0063181B"/>
    <w:rsid w:val="00636014"/>
    <w:rsid w:val="00643E42"/>
    <w:rsid w:val="00643E9F"/>
    <w:rsid w:val="00647F08"/>
    <w:rsid w:val="00650D96"/>
    <w:rsid w:val="00653354"/>
    <w:rsid w:val="00656EF6"/>
    <w:rsid w:val="00657674"/>
    <w:rsid w:val="006634DC"/>
    <w:rsid w:val="00691CF3"/>
    <w:rsid w:val="00692725"/>
    <w:rsid w:val="00692753"/>
    <w:rsid w:val="006932C9"/>
    <w:rsid w:val="006A7F10"/>
    <w:rsid w:val="006C79D9"/>
    <w:rsid w:val="006D4529"/>
    <w:rsid w:val="006F60B1"/>
    <w:rsid w:val="00707E24"/>
    <w:rsid w:val="0073513A"/>
    <w:rsid w:val="00740B6B"/>
    <w:rsid w:val="0074255C"/>
    <w:rsid w:val="00745787"/>
    <w:rsid w:val="00752B7C"/>
    <w:rsid w:val="00753E0A"/>
    <w:rsid w:val="007656F7"/>
    <w:rsid w:val="00766A3E"/>
    <w:rsid w:val="0077431A"/>
    <w:rsid w:val="00784529"/>
    <w:rsid w:val="00785D49"/>
    <w:rsid w:val="0079294D"/>
    <w:rsid w:val="007A08E2"/>
    <w:rsid w:val="007A4A7F"/>
    <w:rsid w:val="007A4C48"/>
    <w:rsid w:val="007B2895"/>
    <w:rsid w:val="007B6F8A"/>
    <w:rsid w:val="007B7678"/>
    <w:rsid w:val="007C0735"/>
    <w:rsid w:val="007C7F83"/>
    <w:rsid w:val="007F23DC"/>
    <w:rsid w:val="007F3321"/>
    <w:rsid w:val="008034CA"/>
    <w:rsid w:val="00823BC5"/>
    <w:rsid w:val="00827947"/>
    <w:rsid w:val="008301D2"/>
    <w:rsid w:val="00830AED"/>
    <w:rsid w:val="00833A3F"/>
    <w:rsid w:val="00833B67"/>
    <w:rsid w:val="008357C1"/>
    <w:rsid w:val="00846214"/>
    <w:rsid w:val="0087544B"/>
    <w:rsid w:val="00882CD2"/>
    <w:rsid w:val="00885C5A"/>
    <w:rsid w:val="00893729"/>
    <w:rsid w:val="008A2E45"/>
    <w:rsid w:val="008A7685"/>
    <w:rsid w:val="008C4C96"/>
    <w:rsid w:val="008C7E17"/>
    <w:rsid w:val="008D0DAF"/>
    <w:rsid w:val="008D2C53"/>
    <w:rsid w:val="008E51DB"/>
    <w:rsid w:val="008E605B"/>
    <w:rsid w:val="008E6BED"/>
    <w:rsid w:val="008F1FDD"/>
    <w:rsid w:val="008F2635"/>
    <w:rsid w:val="008F668A"/>
    <w:rsid w:val="009008C7"/>
    <w:rsid w:val="00906825"/>
    <w:rsid w:val="00907C69"/>
    <w:rsid w:val="00917123"/>
    <w:rsid w:val="00930E51"/>
    <w:rsid w:val="00935773"/>
    <w:rsid w:val="0095324E"/>
    <w:rsid w:val="0095333F"/>
    <w:rsid w:val="009653AD"/>
    <w:rsid w:val="009703B2"/>
    <w:rsid w:val="009739CD"/>
    <w:rsid w:val="009836C2"/>
    <w:rsid w:val="00991BD7"/>
    <w:rsid w:val="009A004E"/>
    <w:rsid w:val="009A5A38"/>
    <w:rsid w:val="009B10E2"/>
    <w:rsid w:val="009B12E0"/>
    <w:rsid w:val="009B4900"/>
    <w:rsid w:val="009B6506"/>
    <w:rsid w:val="009C23CD"/>
    <w:rsid w:val="009E25C5"/>
    <w:rsid w:val="009E3630"/>
    <w:rsid w:val="009F1BE2"/>
    <w:rsid w:val="00A02DA3"/>
    <w:rsid w:val="00A07A1D"/>
    <w:rsid w:val="00A07DED"/>
    <w:rsid w:val="00A11C81"/>
    <w:rsid w:val="00A2165E"/>
    <w:rsid w:val="00A25C5A"/>
    <w:rsid w:val="00A35AFE"/>
    <w:rsid w:val="00A37BC2"/>
    <w:rsid w:val="00A4009F"/>
    <w:rsid w:val="00A457EC"/>
    <w:rsid w:val="00A45A01"/>
    <w:rsid w:val="00A45D12"/>
    <w:rsid w:val="00A54581"/>
    <w:rsid w:val="00A60EE1"/>
    <w:rsid w:val="00A65156"/>
    <w:rsid w:val="00A66F34"/>
    <w:rsid w:val="00A71F39"/>
    <w:rsid w:val="00A7232E"/>
    <w:rsid w:val="00A87119"/>
    <w:rsid w:val="00A91322"/>
    <w:rsid w:val="00AA0081"/>
    <w:rsid w:val="00AA2E3D"/>
    <w:rsid w:val="00AA663E"/>
    <w:rsid w:val="00AC3B6A"/>
    <w:rsid w:val="00AE18AA"/>
    <w:rsid w:val="00AE72A9"/>
    <w:rsid w:val="00AF2798"/>
    <w:rsid w:val="00AF6C3C"/>
    <w:rsid w:val="00AF7885"/>
    <w:rsid w:val="00B03A52"/>
    <w:rsid w:val="00B0465B"/>
    <w:rsid w:val="00B21EC8"/>
    <w:rsid w:val="00B235CD"/>
    <w:rsid w:val="00B266D2"/>
    <w:rsid w:val="00B435A4"/>
    <w:rsid w:val="00B503E1"/>
    <w:rsid w:val="00B50EFE"/>
    <w:rsid w:val="00B62DAD"/>
    <w:rsid w:val="00B80898"/>
    <w:rsid w:val="00B83FD3"/>
    <w:rsid w:val="00B949E6"/>
    <w:rsid w:val="00BA0317"/>
    <w:rsid w:val="00BA1666"/>
    <w:rsid w:val="00BA2C57"/>
    <w:rsid w:val="00BC6EB6"/>
    <w:rsid w:val="00BD0041"/>
    <w:rsid w:val="00BD08A0"/>
    <w:rsid w:val="00BF6060"/>
    <w:rsid w:val="00C0382B"/>
    <w:rsid w:val="00C04DFF"/>
    <w:rsid w:val="00C06347"/>
    <w:rsid w:val="00C11AC1"/>
    <w:rsid w:val="00C12221"/>
    <w:rsid w:val="00C13356"/>
    <w:rsid w:val="00C1384D"/>
    <w:rsid w:val="00C32D41"/>
    <w:rsid w:val="00C45B65"/>
    <w:rsid w:val="00C52236"/>
    <w:rsid w:val="00C74E48"/>
    <w:rsid w:val="00C766FD"/>
    <w:rsid w:val="00C76DB0"/>
    <w:rsid w:val="00C86AE2"/>
    <w:rsid w:val="00C93092"/>
    <w:rsid w:val="00CA3A31"/>
    <w:rsid w:val="00CC550A"/>
    <w:rsid w:val="00CC6CCF"/>
    <w:rsid w:val="00CD5742"/>
    <w:rsid w:val="00CE13CC"/>
    <w:rsid w:val="00CF335A"/>
    <w:rsid w:val="00D15E02"/>
    <w:rsid w:val="00D16121"/>
    <w:rsid w:val="00D2686D"/>
    <w:rsid w:val="00D34AE4"/>
    <w:rsid w:val="00D56856"/>
    <w:rsid w:val="00D72CDA"/>
    <w:rsid w:val="00D81C58"/>
    <w:rsid w:val="00D849B1"/>
    <w:rsid w:val="00D84CAA"/>
    <w:rsid w:val="00D86A89"/>
    <w:rsid w:val="00D9781C"/>
    <w:rsid w:val="00DA7D89"/>
    <w:rsid w:val="00DB227E"/>
    <w:rsid w:val="00DC1837"/>
    <w:rsid w:val="00DD5097"/>
    <w:rsid w:val="00DF1712"/>
    <w:rsid w:val="00E06F31"/>
    <w:rsid w:val="00E14358"/>
    <w:rsid w:val="00E16BBF"/>
    <w:rsid w:val="00E208CF"/>
    <w:rsid w:val="00E36D04"/>
    <w:rsid w:val="00E4189D"/>
    <w:rsid w:val="00E50E49"/>
    <w:rsid w:val="00E54095"/>
    <w:rsid w:val="00E56B3B"/>
    <w:rsid w:val="00E60C57"/>
    <w:rsid w:val="00E67A75"/>
    <w:rsid w:val="00E73F9C"/>
    <w:rsid w:val="00E748FD"/>
    <w:rsid w:val="00E755A8"/>
    <w:rsid w:val="00E802AF"/>
    <w:rsid w:val="00E8396E"/>
    <w:rsid w:val="00E95EF4"/>
    <w:rsid w:val="00E978CB"/>
    <w:rsid w:val="00EE6E45"/>
    <w:rsid w:val="00EE7070"/>
    <w:rsid w:val="00EF46B9"/>
    <w:rsid w:val="00EF60DD"/>
    <w:rsid w:val="00F17728"/>
    <w:rsid w:val="00F41F64"/>
    <w:rsid w:val="00F46B20"/>
    <w:rsid w:val="00F54DCB"/>
    <w:rsid w:val="00F56ACF"/>
    <w:rsid w:val="00F6257F"/>
    <w:rsid w:val="00F75DE6"/>
    <w:rsid w:val="00F80A58"/>
    <w:rsid w:val="00F87C0F"/>
    <w:rsid w:val="00FA2DCE"/>
    <w:rsid w:val="00FC759A"/>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EE3AD6"/>
  <w15:docId w15:val="{49DF9E40-93AA-4CB9-BAB8-4D69BCC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ED"/>
    <w:pPr>
      <w:spacing w:after="160" w:line="259" w:lineRule="auto"/>
    </w:pPr>
    <w:rPr>
      <w:lang w:val="en-US"/>
    </w:rPr>
  </w:style>
  <w:style w:type="paragraph" w:styleId="Heading1">
    <w:name w:val="heading 1"/>
    <w:basedOn w:val="Normal"/>
    <w:next w:val="Normal"/>
    <w:link w:val="Heading1Char"/>
    <w:uiPriority w:val="9"/>
    <w:qFormat/>
    <w:rsid w:val="00A07DED"/>
    <w:pPr>
      <w:keepNext/>
      <w:keepLines/>
      <w:spacing w:before="240" w:after="0"/>
      <w:outlineLvl w:val="0"/>
    </w:pPr>
    <w:rPr>
      <w:rFonts w:asciiTheme="majorHAnsi" w:eastAsiaTheme="majorEastAsia" w:hAnsiTheme="majorHAnsi" w:cstheme="majorBidi"/>
      <w:color w:val="001932" w:themeColor="accent1" w:themeShade="BF"/>
      <w:sz w:val="32"/>
      <w:szCs w:val="32"/>
    </w:rPr>
  </w:style>
  <w:style w:type="paragraph" w:styleId="Heading2">
    <w:name w:val="heading 2"/>
    <w:basedOn w:val="Normal"/>
    <w:next w:val="Normal"/>
    <w:link w:val="Heading2Char"/>
    <w:uiPriority w:val="9"/>
    <w:unhideWhenUsed/>
    <w:qFormat/>
    <w:rsid w:val="00A07DED"/>
    <w:pPr>
      <w:keepNext/>
      <w:keepLines/>
      <w:spacing w:before="40" w:after="0"/>
      <w:outlineLvl w:val="1"/>
    </w:pPr>
    <w:rPr>
      <w:rFonts w:asciiTheme="majorHAnsi" w:eastAsiaTheme="majorEastAsia" w:hAnsiTheme="majorHAnsi" w:cstheme="majorBidi"/>
      <w:color w:val="001932" w:themeColor="accent1" w:themeShade="BF"/>
      <w:sz w:val="26"/>
      <w:szCs w:val="26"/>
    </w:rPr>
  </w:style>
  <w:style w:type="paragraph" w:styleId="Heading3">
    <w:name w:val="heading 3"/>
    <w:basedOn w:val="Normal"/>
    <w:next w:val="Normal"/>
    <w:link w:val="Heading3Char"/>
    <w:uiPriority w:val="9"/>
    <w:unhideWhenUsed/>
    <w:qFormat/>
    <w:rsid w:val="00A07DED"/>
    <w:pPr>
      <w:keepNext/>
      <w:keepLines/>
      <w:spacing w:before="40" w:after="0"/>
      <w:outlineLvl w:val="2"/>
    </w:pPr>
    <w:rPr>
      <w:rFonts w:asciiTheme="majorHAnsi" w:eastAsiaTheme="majorEastAsia" w:hAnsiTheme="majorHAnsi" w:cstheme="majorBidi"/>
      <w:color w:val="00102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A07DED"/>
    <w:rPr>
      <w:rFonts w:asciiTheme="majorHAnsi" w:eastAsiaTheme="majorEastAsia" w:hAnsiTheme="majorHAnsi" w:cstheme="majorBidi"/>
      <w:color w:val="001932" w:themeColor="accent1" w:themeShade="BF"/>
      <w:sz w:val="32"/>
      <w:szCs w:val="32"/>
      <w:lang w:val="en-US"/>
    </w:rPr>
  </w:style>
  <w:style w:type="character" w:customStyle="1" w:styleId="Heading2Char">
    <w:name w:val="Heading 2 Char"/>
    <w:basedOn w:val="DefaultParagraphFont"/>
    <w:link w:val="Heading2"/>
    <w:uiPriority w:val="9"/>
    <w:rsid w:val="00A07DED"/>
    <w:rPr>
      <w:rFonts w:asciiTheme="majorHAnsi" w:eastAsiaTheme="majorEastAsia" w:hAnsiTheme="majorHAnsi" w:cstheme="majorBidi"/>
      <w:color w:val="001932" w:themeColor="accent1" w:themeShade="BF"/>
      <w:sz w:val="26"/>
      <w:szCs w:val="26"/>
      <w:lang w:val="en-US"/>
    </w:rPr>
  </w:style>
  <w:style w:type="character" w:customStyle="1" w:styleId="Heading3Char">
    <w:name w:val="Heading 3 Char"/>
    <w:basedOn w:val="DefaultParagraphFont"/>
    <w:link w:val="Heading3"/>
    <w:uiPriority w:val="9"/>
    <w:rsid w:val="00A07DED"/>
    <w:rPr>
      <w:rFonts w:asciiTheme="majorHAnsi" w:eastAsiaTheme="majorEastAsia" w:hAnsiTheme="majorHAnsi" w:cstheme="majorBidi"/>
      <w:color w:val="001021" w:themeColor="accent1" w:themeShade="7F"/>
      <w:sz w:val="24"/>
      <w:szCs w:val="24"/>
      <w:lang w:val="en-US"/>
    </w:rPr>
  </w:style>
  <w:style w:type="character" w:styleId="FootnoteReference">
    <w:name w:val="footnote reference"/>
    <w:basedOn w:val="DefaultParagraphFont"/>
    <w:uiPriority w:val="99"/>
    <w:rsid w:val="00A07DED"/>
    <w:rPr>
      <w:rFonts w:asciiTheme="minorHAnsi" w:hAnsiTheme="minorHAnsi"/>
      <w:position w:val="6"/>
      <w:sz w:val="16"/>
    </w:rPr>
  </w:style>
  <w:style w:type="paragraph" w:styleId="FootnoteText">
    <w:name w:val="footnote text"/>
    <w:basedOn w:val="Normal"/>
    <w:link w:val="FootnoteTextChar"/>
    <w:uiPriority w:val="99"/>
    <w:rsid w:val="008F1FDD"/>
    <w:pPr>
      <w:tabs>
        <w:tab w:val="left" w:pos="284"/>
      </w:tabs>
      <w:overflowPunct w:val="0"/>
      <w:autoSpaceDE w:val="0"/>
      <w:autoSpaceDN w:val="0"/>
      <w:adjustRightInd w:val="0"/>
      <w:spacing w:after="0" w:line="240" w:lineRule="auto"/>
      <w:ind w:left="142" w:hanging="142"/>
      <w:textAlignment w:val="baseline"/>
    </w:pPr>
    <w:rPr>
      <w:rFonts w:eastAsia="Times New Roman" w:cs="Mangal"/>
      <w:sz w:val="20"/>
      <w:szCs w:val="20"/>
      <w:lang w:val="fr-FR" w:bidi="ne-IN"/>
    </w:rPr>
  </w:style>
  <w:style w:type="character" w:customStyle="1" w:styleId="FootnoteTextChar">
    <w:name w:val="Footnote Text Char"/>
    <w:basedOn w:val="DefaultParagraphFont"/>
    <w:link w:val="FootnoteText"/>
    <w:uiPriority w:val="99"/>
    <w:rsid w:val="008F1FDD"/>
    <w:rPr>
      <w:rFonts w:eastAsia="Times New Roman" w:cs="Mangal"/>
      <w:sz w:val="20"/>
      <w:szCs w:val="20"/>
      <w:lang w:val="fr-FR" w:bidi="ne-IN"/>
    </w:rPr>
  </w:style>
  <w:style w:type="paragraph" w:styleId="ListParagraph">
    <w:name w:val="List Paragraph"/>
    <w:basedOn w:val="Normal"/>
    <w:link w:val="ListParagraphChar"/>
    <w:uiPriority w:val="34"/>
    <w:qFormat/>
    <w:rsid w:val="00A07DED"/>
    <w:pPr>
      <w:ind w:left="720"/>
      <w:contextualSpacing/>
    </w:pPr>
  </w:style>
  <w:style w:type="character" w:customStyle="1" w:styleId="ListParagraphChar">
    <w:name w:val="List Paragraph Char"/>
    <w:basedOn w:val="DefaultParagraphFont"/>
    <w:link w:val="ListParagraph"/>
    <w:uiPriority w:val="34"/>
    <w:locked/>
    <w:rsid w:val="00A07DED"/>
    <w:rPr>
      <w:lang w:val="en-US"/>
    </w:rPr>
  </w:style>
  <w:style w:type="character" w:styleId="CommentReference">
    <w:name w:val="annotation reference"/>
    <w:basedOn w:val="DefaultParagraphFont"/>
    <w:uiPriority w:val="99"/>
    <w:semiHidden/>
    <w:unhideWhenUsed/>
    <w:rsid w:val="00A07DED"/>
    <w:rPr>
      <w:sz w:val="16"/>
      <w:szCs w:val="16"/>
    </w:rPr>
  </w:style>
  <w:style w:type="paragraph" w:styleId="CommentText">
    <w:name w:val="annotation text"/>
    <w:basedOn w:val="Normal"/>
    <w:link w:val="CommentTextChar"/>
    <w:uiPriority w:val="99"/>
    <w:unhideWhenUsed/>
    <w:rsid w:val="00A07DED"/>
    <w:pPr>
      <w:spacing w:line="240" w:lineRule="auto"/>
    </w:pPr>
    <w:rPr>
      <w:sz w:val="20"/>
      <w:szCs w:val="20"/>
    </w:rPr>
  </w:style>
  <w:style w:type="character" w:customStyle="1" w:styleId="CommentTextChar">
    <w:name w:val="Comment Text Char"/>
    <w:basedOn w:val="DefaultParagraphFont"/>
    <w:link w:val="CommentText"/>
    <w:uiPriority w:val="99"/>
    <w:rsid w:val="00A07DED"/>
    <w:rPr>
      <w:sz w:val="20"/>
      <w:szCs w:val="20"/>
      <w:lang w:val="en-US"/>
    </w:rPr>
  </w:style>
  <w:style w:type="table" w:customStyle="1" w:styleId="PlainTable11">
    <w:name w:val="Plain Table 11"/>
    <w:basedOn w:val="TableNormal"/>
    <w:next w:val="PlainTable1"/>
    <w:uiPriority w:val="41"/>
    <w:rsid w:val="00A07DE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A07D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DF1712"/>
    <w:rPr>
      <w:b/>
      <w:bCs/>
    </w:rPr>
  </w:style>
  <w:style w:type="character" w:customStyle="1" w:styleId="CommentSubjectChar">
    <w:name w:val="Comment Subject Char"/>
    <w:basedOn w:val="CommentTextChar"/>
    <w:link w:val="CommentSubject"/>
    <w:uiPriority w:val="99"/>
    <w:semiHidden/>
    <w:rsid w:val="00DF1712"/>
    <w:rPr>
      <w:b/>
      <w:bCs/>
      <w:sz w:val="20"/>
      <w:szCs w:val="20"/>
      <w:lang w:val="en-US"/>
    </w:rPr>
  </w:style>
  <w:style w:type="paragraph" w:styleId="Revision">
    <w:name w:val="Revision"/>
    <w:hidden/>
    <w:uiPriority w:val="99"/>
    <w:semiHidden/>
    <w:rsid w:val="007B6F8A"/>
    <w:pPr>
      <w:spacing w:after="0" w:line="240" w:lineRule="auto"/>
    </w:pPr>
    <w:rPr>
      <w:lang w:val="en-US"/>
    </w:rPr>
  </w:style>
  <w:style w:type="character" w:styleId="FollowedHyperlink">
    <w:name w:val="FollowedHyperlink"/>
    <w:basedOn w:val="DefaultParagraphFont"/>
    <w:uiPriority w:val="99"/>
    <w:semiHidden/>
    <w:unhideWhenUsed/>
    <w:rsid w:val="00E74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68349">
      <w:bodyDiv w:val="1"/>
      <w:marLeft w:val="0"/>
      <w:marRight w:val="0"/>
      <w:marTop w:val="0"/>
      <w:marBottom w:val="0"/>
      <w:divBdr>
        <w:top w:val="none" w:sz="0" w:space="0" w:color="auto"/>
        <w:left w:val="none" w:sz="0" w:space="0" w:color="auto"/>
        <w:bottom w:val="none" w:sz="0" w:space="0" w:color="auto"/>
        <w:right w:val="none" w:sz="0" w:space="0" w:color="auto"/>
      </w:divBdr>
    </w:div>
    <w:div w:id="12012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a@fsma.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5F2C3DD28E4C52B27990464CB9D953"/>
        <w:category>
          <w:name w:val="General"/>
          <w:gallery w:val="placeholder"/>
        </w:category>
        <w:types>
          <w:type w:val="bbPlcHdr"/>
        </w:types>
        <w:behaviors>
          <w:behavior w:val="content"/>
        </w:behaviors>
        <w:guid w:val="{660076AE-F1AE-4DC8-9F66-9D5D272611E5}"/>
      </w:docPartPr>
      <w:docPartBody>
        <w:p w:rsidR="00816FA6" w:rsidRDefault="00A7188D" w:rsidP="00A7188D">
          <w:pPr>
            <w:pStyle w:val="D25F2C3DD28E4C52B27990464CB9D953"/>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D"/>
    <w:rsid w:val="00816FA6"/>
    <w:rsid w:val="00A718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88D"/>
  </w:style>
  <w:style w:type="paragraph" w:customStyle="1" w:styleId="D25F2C3DD28E4C52B27990464CB9D953">
    <w:name w:val="D25F2C3DD28E4C52B27990464CB9D953"/>
    <w:rsid w:val="00A7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D949-9FAB-4CFD-8A63-2474B9471E38}"/>
</file>

<file path=customXml/itemProps2.xml><?xml version="1.0" encoding="utf-8"?>
<ds:datastoreItem xmlns:ds="http://schemas.openxmlformats.org/officeDocument/2006/customXml" ds:itemID="{6A62515D-DDC9-4217-8F26-1DFB6D312C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D63B97-EE46-4110-B2D6-AD941AF3EADD}">
  <ds:schemaRefs>
    <ds:schemaRef ds:uri="http://schemas.microsoft.com/sharepoint/v3/contenttype/forms"/>
  </ds:schemaRefs>
</ds:datastoreItem>
</file>

<file path=customXml/itemProps4.xml><?xml version="1.0" encoding="utf-8"?>
<ds:datastoreItem xmlns:ds="http://schemas.openxmlformats.org/officeDocument/2006/customXml" ds:itemID="{EAAAE859-69BB-4C86-BC61-B1958F09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Circulaire_NL</Template>
  <TotalTime>0</TotalTime>
  <Pages>9</Pages>
  <Words>2284</Words>
  <Characters>12567</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Vragenlijst voorkoming van het witwassen van kapitaal en financiering van terrorisme</dc:subject>
  <dc:creator>FSMA</dc:creator>
  <cp:keywords/>
  <dc:description>27/09/2012</dc:description>
  <cp:lastModifiedBy>Hermans, Anouk</cp:lastModifiedBy>
  <cp:revision>2</cp:revision>
  <cp:lastPrinted>2011-03-31T15:57:00Z</cp:lastPrinted>
  <dcterms:created xsi:type="dcterms:W3CDTF">2022-04-29T09:23:00Z</dcterms:created>
  <dcterms:modified xsi:type="dcterms:W3CDTF">2022-04-29T09:23:00Z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0x010100EA3BD133E8920549ADD168B94DCD221E</vt:lpwstr>
  </property>
  <property fmtid="{D5CDD505-2E9C-101B-9397-08002B2CF9AE}" pid="3" name="Cir. KEY-WORDS">
    <vt:lpwstr/>
  </property>
  <property fmtid="{D5CDD505-2E9C-101B-9397-08002B2CF9AE}" pid="4" name="_AdHocReviewCycleID">
    <vt:i4>291787097</vt:i4>
  </property>
  <property fmtid="{D5CDD505-2E9C-101B-9397-08002B2CF9AE}" pid="5" name="_NewReviewCycle">
    <vt:lpwstr/>
  </property>
  <property fmtid="{D5CDD505-2E9C-101B-9397-08002B2CF9AE}" pid="6" name="_EmailSubject">
    <vt:lpwstr>VASP - documenten op onze site</vt:lpwstr>
  </property>
  <property fmtid="{D5CDD505-2E9C-101B-9397-08002B2CF9AE}" pid="7" name="_AuthorEmail">
    <vt:lpwstr>Anouk.Hermans@fsma.be</vt:lpwstr>
  </property>
  <property fmtid="{D5CDD505-2E9C-101B-9397-08002B2CF9AE}" pid="8" name="_AuthorEmailDisplayName">
    <vt:lpwstr>Hermans, Anouk</vt:lpwstr>
  </property>
  <property fmtid="{D5CDD505-2E9C-101B-9397-08002B2CF9AE}" pid="9" name="_PreviousAdHocReviewCycleID">
    <vt:i4>-1454149593</vt:i4>
  </property>
</Properties>
</file>